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BB9C7" w14:textId="0ACB82AA" w:rsidR="00865F18" w:rsidRPr="00EE76A9" w:rsidRDefault="00865F18" w:rsidP="00865F18">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1#90</w:t>
      </w:r>
      <w:r w:rsidRPr="007B7496">
        <w:rPr>
          <w:bCs/>
          <w:noProof w:val="0"/>
          <w:sz w:val="24"/>
          <w:lang w:val="en-GB"/>
        </w:rPr>
        <w:tab/>
      </w:r>
      <w:r w:rsidRPr="00A5159E">
        <w:rPr>
          <w:rFonts w:hint="eastAsia"/>
          <w:bCs/>
          <w:noProof w:val="0"/>
          <w:sz w:val="24"/>
          <w:lang w:val="en-GB" w:eastAsia="ja-JP"/>
        </w:rPr>
        <w:t>R</w:t>
      </w:r>
      <w:r w:rsidRPr="00A5159E">
        <w:rPr>
          <w:bCs/>
          <w:noProof w:val="0"/>
          <w:sz w:val="24"/>
          <w:lang w:val="en-GB" w:eastAsia="ja-JP"/>
        </w:rPr>
        <w:t>1</w:t>
      </w:r>
      <w:r w:rsidRPr="00A5159E">
        <w:rPr>
          <w:rFonts w:hint="eastAsia"/>
          <w:bCs/>
          <w:noProof w:val="0"/>
          <w:sz w:val="24"/>
          <w:lang w:val="en-GB" w:eastAsia="ja-JP"/>
        </w:rPr>
        <w:t>-</w:t>
      </w:r>
      <w:r w:rsidR="00A5159E" w:rsidRPr="00A5159E">
        <w:rPr>
          <w:bCs/>
          <w:noProof w:val="0"/>
          <w:sz w:val="24"/>
          <w:lang w:val="en-GB" w:eastAsia="ja-JP"/>
        </w:rPr>
        <w:t>1713340</w:t>
      </w:r>
    </w:p>
    <w:bookmarkEnd w:id="0"/>
    <w:bookmarkEnd w:id="1"/>
    <w:p w14:paraId="7FB2DF1B" w14:textId="77777777" w:rsidR="00865F18" w:rsidRPr="00461210" w:rsidRDefault="00865F18" w:rsidP="00865F18">
      <w:pPr>
        <w:pStyle w:val="Header"/>
        <w:tabs>
          <w:tab w:val="right" w:pos="9639"/>
        </w:tabs>
        <w:rPr>
          <w:bCs/>
          <w:noProof w:val="0"/>
          <w:sz w:val="24"/>
          <w:lang w:val="en-GB"/>
        </w:rPr>
      </w:pPr>
      <w:r>
        <w:rPr>
          <w:noProof w:val="0"/>
          <w:sz w:val="24"/>
          <w:lang w:val="en-GB"/>
        </w:rPr>
        <w:t xml:space="preserve">Prague, </w:t>
      </w:r>
      <w:r w:rsidRPr="0004189A">
        <w:rPr>
          <w:noProof w:val="0"/>
          <w:sz w:val="24"/>
          <w:lang w:val="en-GB"/>
        </w:rPr>
        <w:t>Czech Republic, 21</w:t>
      </w:r>
      <w:r w:rsidRPr="0004189A">
        <w:rPr>
          <w:noProof w:val="0"/>
          <w:sz w:val="24"/>
          <w:vertAlign w:val="superscript"/>
          <w:lang w:val="en-GB"/>
        </w:rPr>
        <w:t>st</w:t>
      </w:r>
      <w:r>
        <w:rPr>
          <w:noProof w:val="0"/>
          <w:sz w:val="24"/>
          <w:lang w:val="en-GB"/>
        </w:rPr>
        <w:t xml:space="preserve"> </w:t>
      </w:r>
      <w:r w:rsidRPr="0004189A">
        <w:rPr>
          <w:noProof w:val="0"/>
          <w:sz w:val="24"/>
          <w:lang w:val="en-GB"/>
        </w:rPr>
        <w:t>– 25</w:t>
      </w:r>
      <w:r w:rsidRPr="0004189A">
        <w:rPr>
          <w:noProof w:val="0"/>
          <w:sz w:val="24"/>
          <w:vertAlign w:val="superscript"/>
          <w:lang w:val="en-GB"/>
        </w:rPr>
        <w:t>th</w:t>
      </w:r>
      <w:r>
        <w:rPr>
          <w:noProof w:val="0"/>
          <w:sz w:val="24"/>
          <w:lang w:val="en-GB"/>
        </w:rPr>
        <w:t xml:space="preserve"> </w:t>
      </w:r>
      <w:r w:rsidRPr="0004189A">
        <w:rPr>
          <w:noProof w:val="0"/>
          <w:sz w:val="24"/>
          <w:lang w:val="en-GB"/>
        </w:rPr>
        <w:t>August 2017</w:t>
      </w:r>
    </w:p>
    <w:p w14:paraId="0C260A85" w14:textId="77777777" w:rsidR="00865F18" w:rsidRPr="007B7496" w:rsidRDefault="00865F18" w:rsidP="00865F18">
      <w:pPr>
        <w:pStyle w:val="Header"/>
        <w:rPr>
          <w:bCs/>
          <w:noProof w:val="0"/>
          <w:sz w:val="24"/>
          <w:lang w:val="en-GB" w:eastAsia="ja-JP"/>
        </w:rPr>
      </w:pPr>
    </w:p>
    <w:p w14:paraId="2A6E3F99" w14:textId="2CCF2B12" w:rsidR="00865F18" w:rsidRPr="007B7496" w:rsidRDefault="00865F18" w:rsidP="00865F1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Pr>
          <w:rFonts w:cs="Arial"/>
          <w:b/>
          <w:bCs/>
          <w:sz w:val="24"/>
        </w:rPr>
        <w:t>6.1.1.4.2</w:t>
      </w:r>
    </w:p>
    <w:p w14:paraId="628A9BA9" w14:textId="77777777" w:rsidR="00865F18" w:rsidRPr="00865F18" w:rsidRDefault="00865F18" w:rsidP="00865F18">
      <w:pPr>
        <w:tabs>
          <w:tab w:val="left" w:pos="1985"/>
        </w:tabs>
        <w:ind w:left="1985" w:hanging="1985"/>
        <w:rPr>
          <w:rFonts w:ascii="Arial" w:hAnsi="Arial" w:cs="Arial"/>
          <w:b/>
          <w:bCs/>
          <w:sz w:val="24"/>
        </w:rPr>
      </w:pPr>
      <w:r w:rsidRPr="00865F18">
        <w:rPr>
          <w:rFonts w:ascii="Arial" w:hAnsi="Arial" w:cs="Arial"/>
          <w:b/>
          <w:bCs/>
          <w:sz w:val="24"/>
        </w:rPr>
        <w:t>Source:</w:t>
      </w:r>
      <w:r w:rsidRPr="00865F18">
        <w:rPr>
          <w:rFonts w:ascii="Arial" w:hAnsi="Arial" w:cs="Arial"/>
          <w:b/>
          <w:bCs/>
          <w:sz w:val="24"/>
        </w:rPr>
        <w:tab/>
      </w:r>
      <w:bookmarkStart w:id="3" w:name="OLE_LINK1"/>
      <w:bookmarkStart w:id="4" w:name="OLE_LINK2"/>
      <w:r w:rsidRPr="00865F18">
        <w:rPr>
          <w:rFonts w:ascii="Arial" w:hAnsi="Arial" w:cs="Arial"/>
          <w:b/>
          <w:bCs/>
          <w:sz w:val="24"/>
        </w:rPr>
        <w:t>Nokia</w:t>
      </w:r>
      <w:bookmarkEnd w:id="3"/>
      <w:bookmarkEnd w:id="4"/>
      <w:r w:rsidRPr="00865F18">
        <w:rPr>
          <w:rFonts w:ascii="Arial" w:hAnsi="Arial" w:cs="Arial"/>
          <w:b/>
          <w:bCs/>
          <w:sz w:val="24"/>
        </w:rPr>
        <w:t xml:space="preserve">, Nokia Shanghai Bell </w:t>
      </w:r>
    </w:p>
    <w:p w14:paraId="7A827C61" w14:textId="1DF77EEB" w:rsidR="00865F18" w:rsidRPr="00865F18" w:rsidRDefault="00865F18" w:rsidP="00865F18">
      <w:pPr>
        <w:ind w:left="1985" w:hanging="1985"/>
        <w:rPr>
          <w:rFonts w:ascii="Arial" w:hAnsi="Arial" w:cs="Arial"/>
          <w:b/>
          <w:bCs/>
          <w:sz w:val="24"/>
        </w:rPr>
      </w:pPr>
      <w:r w:rsidRPr="00865F18">
        <w:rPr>
          <w:rFonts w:ascii="Arial" w:hAnsi="Arial" w:cs="Arial"/>
          <w:b/>
          <w:bCs/>
          <w:sz w:val="24"/>
        </w:rPr>
        <w:t>Title:</w:t>
      </w:r>
      <w:r w:rsidRPr="00865F18">
        <w:rPr>
          <w:rFonts w:ascii="Arial" w:hAnsi="Arial" w:cs="Arial"/>
          <w:b/>
          <w:bCs/>
          <w:sz w:val="24"/>
        </w:rPr>
        <w:tab/>
      </w:r>
      <w:r>
        <w:rPr>
          <w:rFonts w:ascii="Arial" w:hAnsi="Arial" w:cs="Arial"/>
          <w:b/>
          <w:bCs/>
          <w:sz w:val="24"/>
        </w:rPr>
        <w:t>PRACH preamble format details for capacity enhancement and beam management</w:t>
      </w:r>
    </w:p>
    <w:p w14:paraId="7360B1E7" w14:textId="7AEA9B35" w:rsidR="0034111C" w:rsidRPr="00865F18" w:rsidRDefault="00865F18" w:rsidP="00865F18">
      <w:pPr>
        <w:rPr>
          <w:rFonts w:ascii="Arial" w:hAnsi="Arial" w:cs="Arial"/>
          <w:b/>
          <w:bCs/>
          <w:sz w:val="24"/>
        </w:rPr>
      </w:pPr>
      <w:r w:rsidRPr="00865F18">
        <w:rPr>
          <w:rFonts w:ascii="Arial" w:hAnsi="Arial" w:cs="Arial"/>
          <w:b/>
          <w:bCs/>
          <w:sz w:val="24"/>
        </w:rPr>
        <w:t>Document for:</w:t>
      </w:r>
      <w:r w:rsidRPr="00865F18">
        <w:rPr>
          <w:rFonts w:ascii="Arial" w:hAnsi="Arial" w:cs="Arial"/>
          <w:b/>
          <w:bCs/>
          <w:sz w:val="24"/>
        </w:rPr>
        <w:tab/>
      </w:r>
      <w:r w:rsidRPr="00865F18">
        <w:rPr>
          <w:rFonts w:ascii="Arial" w:hAnsi="Arial" w:cs="Arial"/>
          <w:b/>
          <w:bCs/>
          <w:sz w:val="24"/>
        </w:rPr>
        <w:tab/>
        <w:t>Discussion and Decision</w:t>
      </w:r>
    </w:p>
    <w:p w14:paraId="5F95D9A9" w14:textId="77777777" w:rsidR="0034111C" w:rsidRPr="0016316A" w:rsidRDefault="0034111C">
      <w:pPr>
        <w:pStyle w:val="Heading1"/>
      </w:pPr>
      <w:r w:rsidRPr="0016316A">
        <w:t>1</w:t>
      </w:r>
      <w:r w:rsidRPr="0016316A">
        <w:tab/>
      </w:r>
      <w:r w:rsidR="00EE7FA7" w:rsidRPr="0016316A">
        <w:t>Introduction</w:t>
      </w:r>
    </w:p>
    <w:p w14:paraId="2C22859B" w14:textId="72C864DE" w:rsidR="006F68C1" w:rsidRPr="00865F18" w:rsidRDefault="006F68C1" w:rsidP="00621E50">
      <w:pPr>
        <w:spacing w:after="120"/>
        <w:jc w:val="both"/>
        <w:rPr>
          <w:rFonts w:ascii="Times New Roman" w:hAnsi="Times New Roman" w:cs="Times New Roman"/>
          <w:bCs/>
          <w:sz w:val="20"/>
          <w:szCs w:val="20"/>
        </w:rPr>
      </w:pPr>
      <w:r w:rsidRPr="00865F18">
        <w:rPr>
          <w:rFonts w:ascii="Times New Roman" w:hAnsi="Times New Roman" w:cs="Times New Roman"/>
          <w:bCs/>
          <w:sz w:val="20"/>
          <w:szCs w:val="20"/>
        </w:rPr>
        <w:t xml:space="preserve">During the NR Study Item, RAN1 has established requirements and scenarios for NR </w:t>
      </w:r>
      <w:r w:rsidR="00CA37A7" w:rsidRPr="00865F18">
        <w:rPr>
          <w:rFonts w:ascii="Times New Roman" w:hAnsi="Times New Roman" w:cs="Times New Roman"/>
          <w:bCs/>
          <w:sz w:val="20"/>
          <w:szCs w:val="20"/>
        </w:rPr>
        <w:fldChar w:fldCharType="begin"/>
      </w:r>
      <w:r w:rsidR="00CA37A7" w:rsidRPr="00865F18">
        <w:rPr>
          <w:rFonts w:ascii="Times New Roman" w:hAnsi="Times New Roman" w:cs="Times New Roman"/>
          <w:bCs/>
          <w:sz w:val="20"/>
          <w:szCs w:val="20"/>
        </w:rPr>
        <w:instrText xml:space="preserve"> REF _Ref471391198 \r \h </w:instrText>
      </w:r>
      <w:r w:rsidR="00865F18" w:rsidRPr="00865F18">
        <w:rPr>
          <w:rFonts w:ascii="Times New Roman" w:hAnsi="Times New Roman" w:cs="Times New Roman"/>
          <w:bCs/>
          <w:sz w:val="20"/>
          <w:szCs w:val="20"/>
        </w:rPr>
        <w:instrText xml:space="preserve"> \* MERGEFORMAT </w:instrText>
      </w:r>
      <w:r w:rsidR="00CA37A7" w:rsidRPr="00865F18">
        <w:rPr>
          <w:rFonts w:ascii="Times New Roman" w:hAnsi="Times New Roman" w:cs="Times New Roman"/>
          <w:bCs/>
          <w:sz w:val="20"/>
          <w:szCs w:val="20"/>
        </w:rPr>
      </w:r>
      <w:r w:rsidR="00CA37A7" w:rsidRPr="00865F18">
        <w:rPr>
          <w:rFonts w:ascii="Times New Roman" w:hAnsi="Times New Roman" w:cs="Times New Roman"/>
          <w:bCs/>
          <w:sz w:val="20"/>
          <w:szCs w:val="20"/>
        </w:rPr>
        <w:fldChar w:fldCharType="separate"/>
      </w:r>
      <w:r w:rsidR="007F6C6A">
        <w:rPr>
          <w:rFonts w:ascii="Times New Roman" w:hAnsi="Times New Roman" w:cs="Times New Roman"/>
          <w:bCs/>
          <w:sz w:val="20"/>
          <w:szCs w:val="20"/>
          <w:cs/>
        </w:rPr>
        <w:t>‎</w:t>
      </w:r>
      <w:r w:rsidR="007F6C6A">
        <w:rPr>
          <w:rFonts w:ascii="Times New Roman" w:hAnsi="Times New Roman" w:cs="Times New Roman"/>
          <w:bCs/>
          <w:sz w:val="20"/>
          <w:szCs w:val="20"/>
        </w:rPr>
        <w:t>[1]</w:t>
      </w:r>
      <w:r w:rsidR="00CA37A7" w:rsidRPr="00865F18">
        <w:rPr>
          <w:rFonts w:ascii="Times New Roman" w:hAnsi="Times New Roman" w:cs="Times New Roman"/>
          <w:bCs/>
          <w:sz w:val="20"/>
          <w:szCs w:val="20"/>
        </w:rPr>
        <w:fldChar w:fldCharType="end"/>
      </w:r>
      <w:r w:rsidRPr="00865F18">
        <w:rPr>
          <w:rFonts w:ascii="Times New Roman" w:hAnsi="Times New Roman" w:cs="Times New Roman"/>
          <w:bCs/>
          <w:sz w:val="20"/>
          <w:szCs w:val="20"/>
        </w:rPr>
        <w:t xml:space="preserve"> and has identified technology components </w:t>
      </w:r>
      <w:r w:rsidR="005C78C8" w:rsidRPr="00865F18">
        <w:rPr>
          <w:rFonts w:ascii="Times New Roman" w:hAnsi="Times New Roman" w:cs="Times New Roman"/>
          <w:bCs/>
          <w:sz w:val="20"/>
          <w:szCs w:val="20"/>
        </w:rPr>
        <w:t>that are needed</w:t>
      </w:r>
      <w:r w:rsidRPr="00865F18">
        <w:rPr>
          <w:rFonts w:ascii="Times New Roman" w:hAnsi="Times New Roman" w:cs="Times New Roman"/>
          <w:bCs/>
          <w:sz w:val="20"/>
          <w:szCs w:val="20"/>
        </w:rPr>
        <w:t xml:space="preserve"> </w:t>
      </w:r>
      <w:r w:rsidR="005C78C8" w:rsidRPr="00865F18">
        <w:rPr>
          <w:rFonts w:ascii="Times New Roman" w:hAnsi="Times New Roman" w:cs="Times New Roman"/>
          <w:bCs/>
          <w:sz w:val="20"/>
          <w:szCs w:val="20"/>
        </w:rPr>
        <w:t xml:space="preserve">to </w:t>
      </w:r>
      <w:r w:rsidRPr="00865F18">
        <w:rPr>
          <w:rFonts w:ascii="Times New Roman" w:hAnsi="Times New Roman" w:cs="Times New Roman"/>
          <w:bCs/>
          <w:sz w:val="20"/>
          <w:szCs w:val="20"/>
        </w:rPr>
        <w:t xml:space="preserve">standardize the NR system </w:t>
      </w:r>
      <w:r w:rsidR="00CA37A7" w:rsidRPr="00865F18">
        <w:rPr>
          <w:rFonts w:ascii="Times New Roman" w:hAnsi="Times New Roman" w:cs="Times New Roman"/>
          <w:bCs/>
          <w:sz w:val="20"/>
          <w:szCs w:val="20"/>
        </w:rPr>
        <w:fldChar w:fldCharType="begin"/>
      </w:r>
      <w:r w:rsidR="00CA37A7" w:rsidRPr="00865F18">
        <w:rPr>
          <w:rFonts w:ascii="Times New Roman" w:hAnsi="Times New Roman" w:cs="Times New Roman"/>
          <w:bCs/>
          <w:sz w:val="20"/>
          <w:szCs w:val="20"/>
        </w:rPr>
        <w:instrText xml:space="preserve"> REF _Ref477966869 \r \h </w:instrText>
      </w:r>
      <w:r w:rsidR="00865F18" w:rsidRPr="00865F18">
        <w:rPr>
          <w:rFonts w:ascii="Times New Roman" w:hAnsi="Times New Roman" w:cs="Times New Roman"/>
          <w:bCs/>
          <w:sz w:val="20"/>
          <w:szCs w:val="20"/>
        </w:rPr>
        <w:instrText xml:space="preserve"> \* MERGEFORMAT </w:instrText>
      </w:r>
      <w:r w:rsidR="00CA37A7" w:rsidRPr="00865F18">
        <w:rPr>
          <w:rFonts w:ascii="Times New Roman" w:hAnsi="Times New Roman" w:cs="Times New Roman"/>
          <w:bCs/>
          <w:sz w:val="20"/>
          <w:szCs w:val="20"/>
        </w:rPr>
      </w:r>
      <w:r w:rsidR="00CA37A7" w:rsidRPr="00865F18">
        <w:rPr>
          <w:rFonts w:ascii="Times New Roman" w:hAnsi="Times New Roman" w:cs="Times New Roman"/>
          <w:bCs/>
          <w:sz w:val="20"/>
          <w:szCs w:val="20"/>
        </w:rPr>
        <w:fldChar w:fldCharType="separate"/>
      </w:r>
      <w:r w:rsidR="007F6C6A">
        <w:rPr>
          <w:rFonts w:ascii="Times New Roman" w:hAnsi="Times New Roman" w:cs="Times New Roman"/>
          <w:bCs/>
          <w:sz w:val="20"/>
          <w:szCs w:val="20"/>
          <w:cs/>
        </w:rPr>
        <w:t>‎</w:t>
      </w:r>
      <w:r w:rsidR="007F6C6A">
        <w:rPr>
          <w:rFonts w:ascii="Times New Roman" w:hAnsi="Times New Roman" w:cs="Times New Roman"/>
          <w:bCs/>
          <w:sz w:val="20"/>
          <w:szCs w:val="20"/>
        </w:rPr>
        <w:t>[2]</w:t>
      </w:r>
      <w:r w:rsidR="00CA37A7" w:rsidRPr="00865F18">
        <w:rPr>
          <w:rFonts w:ascii="Times New Roman" w:hAnsi="Times New Roman" w:cs="Times New Roman"/>
          <w:bCs/>
          <w:sz w:val="20"/>
          <w:szCs w:val="20"/>
        </w:rPr>
        <w:fldChar w:fldCharType="end"/>
      </w:r>
      <w:r w:rsidRPr="00865F18">
        <w:rPr>
          <w:rFonts w:ascii="Times New Roman" w:hAnsi="Times New Roman" w:cs="Times New Roman"/>
          <w:bCs/>
          <w:sz w:val="20"/>
          <w:szCs w:val="20"/>
        </w:rPr>
        <w:t xml:space="preserve">. The objective of the work item phase is to </w:t>
      </w:r>
      <w:r w:rsidR="005C78C8" w:rsidRPr="00865F18">
        <w:rPr>
          <w:rFonts w:ascii="Times New Roman" w:hAnsi="Times New Roman" w:cs="Times New Roman"/>
          <w:bCs/>
          <w:sz w:val="20"/>
          <w:szCs w:val="20"/>
        </w:rPr>
        <w:t>specify the</w:t>
      </w:r>
      <w:r w:rsidRPr="00865F18">
        <w:rPr>
          <w:rFonts w:ascii="Times New Roman" w:hAnsi="Times New Roman" w:cs="Times New Roman"/>
          <w:bCs/>
          <w:sz w:val="20"/>
          <w:szCs w:val="20"/>
        </w:rPr>
        <w:t xml:space="preserve"> NR functionalities for enhance</w:t>
      </w:r>
      <w:r w:rsidR="005C78C8" w:rsidRPr="00865F18">
        <w:rPr>
          <w:rFonts w:ascii="Times New Roman" w:hAnsi="Times New Roman" w:cs="Times New Roman"/>
          <w:bCs/>
          <w:sz w:val="20"/>
          <w:szCs w:val="20"/>
        </w:rPr>
        <w:t>d</w:t>
      </w:r>
      <w:r w:rsidRPr="00865F18">
        <w:rPr>
          <w:rFonts w:ascii="Times New Roman" w:hAnsi="Times New Roman" w:cs="Times New Roman"/>
          <w:bCs/>
          <w:sz w:val="20"/>
          <w:szCs w:val="20"/>
        </w:rPr>
        <w:t xml:space="preserve"> mobile broadband (</w:t>
      </w:r>
      <w:proofErr w:type="spellStart"/>
      <w:r w:rsidRPr="00865F18">
        <w:rPr>
          <w:rFonts w:ascii="Times New Roman" w:hAnsi="Times New Roman" w:cs="Times New Roman"/>
          <w:bCs/>
          <w:sz w:val="20"/>
          <w:szCs w:val="20"/>
        </w:rPr>
        <w:t>eMBB</w:t>
      </w:r>
      <w:proofErr w:type="spellEnd"/>
      <w:r w:rsidRPr="00865F18">
        <w:rPr>
          <w:rFonts w:ascii="Times New Roman" w:hAnsi="Times New Roman" w:cs="Times New Roman"/>
          <w:bCs/>
          <w:sz w:val="20"/>
          <w:szCs w:val="20"/>
        </w:rPr>
        <w:t xml:space="preserve">) and </w:t>
      </w:r>
      <w:r w:rsidR="005C78C8" w:rsidRPr="00865F18">
        <w:rPr>
          <w:rFonts w:ascii="Times New Roman" w:hAnsi="Times New Roman" w:cs="Times New Roman"/>
          <w:bCs/>
          <w:sz w:val="20"/>
          <w:szCs w:val="20"/>
        </w:rPr>
        <w:t xml:space="preserve">ultra-reliable low latency communications (URLLC) considering frequency ranges up to 52.6 GHz and </w:t>
      </w:r>
      <w:r w:rsidR="00CA37A7" w:rsidRPr="00865F18">
        <w:rPr>
          <w:rFonts w:ascii="Times New Roman" w:hAnsi="Times New Roman" w:cs="Times New Roman"/>
          <w:bCs/>
          <w:sz w:val="20"/>
          <w:szCs w:val="20"/>
        </w:rPr>
        <w:t>considering</w:t>
      </w:r>
      <w:r w:rsidR="005C78C8" w:rsidRPr="00865F18">
        <w:rPr>
          <w:rFonts w:ascii="Times New Roman" w:hAnsi="Times New Roman" w:cs="Times New Roman"/>
          <w:bCs/>
          <w:sz w:val="20"/>
          <w:szCs w:val="20"/>
        </w:rPr>
        <w:t xml:space="preserve"> forward compatibility and introduction of new technology components for new use case</w:t>
      </w:r>
      <w:r w:rsidR="00CA37A7" w:rsidRPr="00865F18">
        <w:rPr>
          <w:rFonts w:ascii="Times New Roman" w:hAnsi="Times New Roman" w:cs="Times New Roman"/>
          <w:bCs/>
          <w:sz w:val="20"/>
          <w:szCs w:val="20"/>
        </w:rPr>
        <w:t>s</w:t>
      </w:r>
      <w:r w:rsidR="005C78C8" w:rsidRPr="00865F18">
        <w:rPr>
          <w:rFonts w:ascii="Times New Roman" w:hAnsi="Times New Roman" w:cs="Times New Roman"/>
          <w:bCs/>
          <w:sz w:val="20"/>
          <w:szCs w:val="20"/>
        </w:rPr>
        <w:t>.</w:t>
      </w:r>
    </w:p>
    <w:p w14:paraId="3A306A6E" w14:textId="732B3C14" w:rsidR="00B97F9E" w:rsidRPr="00865F18" w:rsidRDefault="005C78C8" w:rsidP="00621E50">
      <w:pPr>
        <w:spacing w:after="120"/>
        <w:jc w:val="both"/>
        <w:rPr>
          <w:rFonts w:ascii="Times New Roman" w:hAnsi="Times New Roman" w:cs="Times New Roman"/>
          <w:bCs/>
          <w:sz w:val="20"/>
          <w:szCs w:val="20"/>
        </w:rPr>
      </w:pPr>
      <w:r w:rsidRPr="00865F18">
        <w:rPr>
          <w:rFonts w:ascii="Times New Roman" w:hAnsi="Times New Roman" w:cs="Times New Roman"/>
          <w:bCs/>
          <w:sz w:val="20"/>
          <w:szCs w:val="20"/>
        </w:rPr>
        <w:t>In t</w:t>
      </w:r>
      <w:r w:rsidR="00175AF0" w:rsidRPr="00865F18">
        <w:rPr>
          <w:rFonts w:ascii="Times New Roman" w:hAnsi="Times New Roman" w:cs="Times New Roman"/>
          <w:bCs/>
          <w:sz w:val="20"/>
          <w:szCs w:val="20"/>
        </w:rPr>
        <w:t xml:space="preserve">his </w:t>
      </w:r>
      <w:r w:rsidRPr="00865F18">
        <w:rPr>
          <w:rFonts w:ascii="Times New Roman" w:hAnsi="Times New Roman" w:cs="Times New Roman"/>
          <w:bCs/>
          <w:sz w:val="20"/>
          <w:szCs w:val="20"/>
        </w:rPr>
        <w:t>contribution,</w:t>
      </w:r>
      <w:r w:rsidR="00175AF0" w:rsidRPr="00865F18">
        <w:rPr>
          <w:rFonts w:ascii="Times New Roman" w:hAnsi="Times New Roman" w:cs="Times New Roman"/>
          <w:bCs/>
          <w:sz w:val="20"/>
          <w:szCs w:val="20"/>
        </w:rPr>
        <w:t xml:space="preserve"> </w:t>
      </w:r>
      <w:r w:rsidRPr="00865F18">
        <w:rPr>
          <w:rFonts w:ascii="Times New Roman" w:hAnsi="Times New Roman" w:cs="Times New Roman"/>
          <w:bCs/>
          <w:sz w:val="20"/>
          <w:szCs w:val="20"/>
        </w:rPr>
        <w:t xml:space="preserve">we discuss </w:t>
      </w:r>
      <w:r w:rsidR="00865F18">
        <w:rPr>
          <w:rFonts w:ascii="Times New Roman" w:hAnsi="Times New Roman" w:cs="Times New Roman"/>
          <w:bCs/>
          <w:sz w:val="20"/>
          <w:szCs w:val="20"/>
        </w:rPr>
        <w:t>about PRACH preamble formats for capacity enhancement and beam management, particularly</w:t>
      </w:r>
      <w:r w:rsidRPr="00865F18">
        <w:rPr>
          <w:rFonts w:ascii="Times New Roman" w:hAnsi="Times New Roman" w:cs="Times New Roman"/>
          <w:bCs/>
          <w:sz w:val="20"/>
          <w:szCs w:val="20"/>
        </w:rPr>
        <w:t xml:space="preserve"> the following aspects of </w:t>
      </w:r>
      <w:r w:rsidR="00A5159E">
        <w:rPr>
          <w:rFonts w:ascii="Times New Roman" w:hAnsi="Times New Roman" w:cs="Times New Roman"/>
          <w:bCs/>
          <w:sz w:val="20"/>
          <w:szCs w:val="20"/>
        </w:rPr>
        <w:t>P</w:t>
      </w:r>
      <w:r w:rsidRPr="00865F18">
        <w:rPr>
          <w:rFonts w:ascii="Times New Roman" w:hAnsi="Times New Roman" w:cs="Times New Roman"/>
          <w:bCs/>
          <w:sz w:val="20"/>
          <w:szCs w:val="20"/>
        </w:rPr>
        <w:t>RACH</w:t>
      </w:r>
      <w:r w:rsidR="00A5159E">
        <w:rPr>
          <w:rFonts w:ascii="Times New Roman" w:hAnsi="Times New Roman" w:cs="Times New Roman"/>
          <w:bCs/>
          <w:sz w:val="20"/>
          <w:szCs w:val="20"/>
        </w:rPr>
        <w:t xml:space="preserve"> design</w:t>
      </w:r>
      <w:r w:rsidR="00865F18">
        <w:rPr>
          <w:rFonts w:ascii="Times New Roman" w:hAnsi="Times New Roman" w:cs="Times New Roman"/>
          <w:bCs/>
          <w:sz w:val="20"/>
          <w:szCs w:val="20"/>
        </w:rPr>
        <w:t>:</w:t>
      </w:r>
    </w:p>
    <w:p w14:paraId="158DB2C7" w14:textId="0CD27FE7" w:rsidR="00697203" w:rsidRPr="00865F18" w:rsidRDefault="003E3AEC" w:rsidP="00697203">
      <w:pPr>
        <w:pStyle w:val="ListParagraph"/>
        <w:numPr>
          <w:ilvl w:val="0"/>
          <w:numId w:val="16"/>
        </w:numPr>
        <w:spacing w:after="120"/>
        <w:jc w:val="both"/>
        <w:rPr>
          <w:rFonts w:ascii="Times New Roman" w:hAnsi="Times New Roman" w:cs="Times New Roman"/>
          <w:bCs/>
          <w:sz w:val="20"/>
          <w:szCs w:val="20"/>
        </w:rPr>
      </w:pPr>
      <w:r>
        <w:rPr>
          <w:rFonts w:ascii="Times New Roman" w:hAnsi="Times New Roman" w:cs="Times New Roman"/>
          <w:bCs/>
          <w:sz w:val="20"/>
          <w:szCs w:val="20"/>
        </w:rPr>
        <w:t>On necessity for PRACH capacity enhancement</w:t>
      </w:r>
      <w:r w:rsidR="00A66AAD" w:rsidRPr="00865F18">
        <w:rPr>
          <w:rFonts w:ascii="Times New Roman" w:hAnsi="Times New Roman" w:cs="Times New Roman"/>
          <w:bCs/>
          <w:sz w:val="20"/>
          <w:szCs w:val="20"/>
        </w:rPr>
        <w:t>.</w:t>
      </w:r>
    </w:p>
    <w:p w14:paraId="3C54CCA5" w14:textId="02818016" w:rsidR="0026050C" w:rsidRPr="00865F18" w:rsidRDefault="003E3AEC" w:rsidP="00621E50">
      <w:pPr>
        <w:pStyle w:val="ListParagraph"/>
        <w:numPr>
          <w:ilvl w:val="0"/>
          <w:numId w:val="16"/>
        </w:numPr>
        <w:spacing w:after="120"/>
        <w:jc w:val="both"/>
        <w:rPr>
          <w:rFonts w:ascii="Times New Roman" w:hAnsi="Times New Roman" w:cs="Times New Roman"/>
          <w:bCs/>
          <w:sz w:val="20"/>
          <w:szCs w:val="20"/>
        </w:rPr>
      </w:pPr>
      <w:r>
        <w:rPr>
          <w:rFonts w:ascii="Times New Roman" w:hAnsi="Times New Roman" w:cs="Times New Roman"/>
          <w:bCs/>
          <w:sz w:val="20"/>
          <w:szCs w:val="20"/>
        </w:rPr>
        <w:t>Solutions for PRACH capacity enhancement</w:t>
      </w:r>
      <w:r w:rsidR="00861F71" w:rsidRPr="00865F18">
        <w:rPr>
          <w:rFonts w:ascii="Times New Roman" w:hAnsi="Times New Roman" w:cs="Times New Roman"/>
          <w:bCs/>
          <w:sz w:val="20"/>
          <w:szCs w:val="20"/>
        </w:rPr>
        <w:t>.</w:t>
      </w:r>
    </w:p>
    <w:p w14:paraId="582657D5" w14:textId="63AB081E" w:rsidR="001C114E" w:rsidRPr="00865F18" w:rsidRDefault="003E3AEC" w:rsidP="00621E50">
      <w:pPr>
        <w:pStyle w:val="ListParagraph"/>
        <w:numPr>
          <w:ilvl w:val="0"/>
          <w:numId w:val="16"/>
        </w:numPr>
        <w:spacing w:after="120"/>
        <w:jc w:val="both"/>
        <w:rPr>
          <w:rFonts w:ascii="Times New Roman" w:hAnsi="Times New Roman" w:cs="Times New Roman"/>
          <w:bCs/>
          <w:sz w:val="20"/>
          <w:szCs w:val="20"/>
        </w:rPr>
      </w:pPr>
      <w:r>
        <w:rPr>
          <w:rFonts w:ascii="Times New Roman" w:hAnsi="Times New Roman" w:cs="Times New Roman"/>
          <w:bCs/>
          <w:sz w:val="20"/>
          <w:szCs w:val="20"/>
        </w:rPr>
        <w:t>PRACH design for beam management/recovery</w:t>
      </w:r>
      <w:r w:rsidR="00861F71" w:rsidRPr="00865F18">
        <w:rPr>
          <w:rFonts w:ascii="Times New Roman" w:hAnsi="Times New Roman" w:cs="Times New Roman"/>
          <w:bCs/>
          <w:sz w:val="20"/>
          <w:szCs w:val="20"/>
        </w:rPr>
        <w:t>.</w:t>
      </w:r>
    </w:p>
    <w:p w14:paraId="372CB83F" w14:textId="26D51F07" w:rsidR="008F7276" w:rsidRDefault="00697203" w:rsidP="00697203">
      <w:pPr>
        <w:pStyle w:val="Heading1"/>
      </w:pPr>
      <w:r>
        <w:t>2</w:t>
      </w:r>
      <w:r>
        <w:tab/>
      </w:r>
      <w:r w:rsidR="008F7276">
        <w:t>Discussion</w:t>
      </w:r>
    </w:p>
    <w:p w14:paraId="265F689D" w14:textId="066EAE05" w:rsidR="00697203" w:rsidRDefault="008F7276" w:rsidP="00A5159E">
      <w:pPr>
        <w:pStyle w:val="Heading2"/>
      </w:pPr>
      <w:r>
        <w:t>2.1</w:t>
      </w:r>
      <w:r>
        <w:tab/>
      </w:r>
      <w:r w:rsidR="002A3AF6">
        <w:t xml:space="preserve">On </w:t>
      </w:r>
      <w:r w:rsidR="003E3AEC">
        <w:t xml:space="preserve">Necessity for PRACH </w:t>
      </w:r>
      <w:r w:rsidR="00A66AAD">
        <w:t>capacity</w:t>
      </w:r>
      <w:r w:rsidR="003E3AEC">
        <w:t xml:space="preserve"> enhancement</w:t>
      </w:r>
    </w:p>
    <w:p w14:paraId="3BBA9FE4" w14:textId="7A88FCBC" w:rsidR="00BE6721" w:rsidRPr="00C54D7C" w:rsidRDefault="00BE6721" w:rsidP="00A66AAD">
      <w:pPr>
        <w:rPr>
          <w:rFonts w:ascii="Times New Roman" w:hAnsi="Times New Roman" w:cs="Times New Roman"/>
          <w:sz w:val="20"/>
          <w:szCs w:val="20"/>
          <w:lang w:val="en-GB"/>
        </w:rPr>
      </w:pPr>
      <w:r w:rsidRPr="00C54D7C">
        <w:rPr>
          <w:rFonts w:ascii="Times New Roman" w:hAnsi="Times New Roman" w:cs="Times New Roman"/>
          <w:sz w:val="20"/>
          <w:szCs w:val="20"/>
          <w:lang w:val="en-GB"/>
        </w:rPr>
        <w:t xml:space="preserve">In this section, we consider </w:t>
      </w:r>
      <w:r w:rsidR="00A5159E">
        <w:rPr>
          <w:rFonts w:ascii="Times New Roman" w:hAnsi="Times New Roman" w:cs="Times New Roman"/>
          <w:sz w:val="20"/>
          <w:szCs w:val="20"/>
          <w:lang w:val="en-GB"/>
        </w:rPr>
        <w:t xml:space="preserve">the necessity </w:t>
      </w:r>
      <w:r w:rsidR="006D5974">
        <w:rPr>
          <w:rFonts w:ascii="Times New Roman" w:hAnsi="Times New Roman" w:cs="Times New Roman"/>
          <w:sz w:val="20"/>
          <w:szCs w:val="20"/>
          <w:lang w:val="en-GB"/>
        </w:rPr>
        <w:t>for PRACH capacity enhancement.</w:t>
      </w:r>
    </w:p>
    <w:p w14:paraId="32206868" w14:textId="77777777" w:rsidR="00E5678B" w:rsidRDefault="00A66AAD" w:rsidP="00A66AAD">
      <w:pPr>
        <w:rPr>
          <w:rFonts w:ascii="Times New Roman" w:hAnsi="Times New Roman" w:cs="Times New Roman"/>
          <w:sz w:val="20"/>
          <w:szCs w:val="20"/>
          <w:lang w:val="en-GB"/>
        </w:rPr>
      </w:pPr>
      <w:r w:rsidRPr="00C54D7C">
        <w:rPr>
          <w:rFonts w:ascii="Times New Roman" w:hAnsi="Times New Roman" w:cs="Times New Roman"/>
          <w:sz w:val="20"/>
          <w:szCs w:val="20"/>
          <w:lang w:val="en-GB"/>
        </w:rPr>
        <w:t>To help guide the discussion, we consider</w:t>
      </w:r>
      <w:r w:rsidR="00062D04" w:rsidRPr="00C54D7C">
        <w:rPr>
          <w:rFonts w:ascii="Times New Roman" w:hAnsi="Times New Roman" w:cs="Times New Roman"/>
          <w:sz w:val="20"/>
          <w:szCs w:val="20"/>
          <w:lang w:val="en-GB"/>
        </w:rPr>
        <w:t xml:space="preserve"> </w:t>
      </w:r>
      <w:r w:rsidR="00E5678B">
        <w:rPr>
          <w:rFonts w:ascii="Times New Roman" w:hAnsi="Times New Roman" w:cs="Times New Roman"/>
          <w:sz w:val="20"/>
          <w:szCs w:val="20"/>
          <w:lang w:val="en-GB"/>
        </w:rPr>
        <w:t>three types of PRACH sequences:</w:t>
      </w:r>
    </w:p>
    <w:p w14:paraId="4589E382" w14:textId="0D8695D3" w:rsidR="00E5678B" w:rsidRDefault="00E5678B" w:rsidP="00A5159E">
      <w:pPr>
        <w:pStyle w:val="ListParagraph"/>
        <w:numPr>
          <w:ilvl w:val="0"/>
          <w:numId w:val="46"/>
        </w:numPr>
        <w:rPr>
          <w:rFonts w:ascii="Times New Roman" w:hAnsi="Times New Roman" w:cs="Times New Roman"/>
          <w:sz w:val="20"/>
          <w:szCs w:val="20"/>
          <w:lang w:val="en-GB"/>
        </w:rPr>
      </w:pPr>
      <w:r>
        <w:rPr>
          <w:rFonts w:ascii="Times New Roman" w:hAnsi="Times New Roman" w:cs="Times New Roman"/>
          <w:sz w:val="20"/>
          <w:szCs w:val="20"/>
          <w:lang w:val="en-GB"/>
        </w:rPr>
        <w:t xml:space="preserve">Long sequence (L=839), with subcarrier spacing 1.25 </w:t>
      </w:r>
      <w:proofErr w:type="spellStart"/>
      <w:r>
        <w:rPr>
          <w:rFonts w:ascii="Times New Roman" w:hAnsi="Times New Roman" w:cs="Times New Roman"/>
          <w:sz w:val="20"/>
          <w:szCs w:val="20"/>
          <w:lang w:val="en-GB"/>
        </w:rPr>
        <w:t>KHz</w:t>
      </w:r>
      <w:proofErr w:type="spellEnd"/>
    </w:p>
    <w:p w14:paraId="7F2E8063" w14:textId="7673EED1" w:rsidR="00E5678B" w:rsidRDefault="00E5678B" w:rsidP="00A5159E">
      <w:pPr>
        <w:pStyle w:val="ListParagraph"/>
        <w:numPr>
          <w:ilvl w:val="0"/>
          <w:numId w:val="46"/>
        </w:numPr>
        <w:rPr>
          <w:rFonts w:ascii="Times New Roman" w:hAnsi="Times New Roman" w:cs="Times New Roman"/>
          <w:sz w:val="20"/>
          <w:szCs w:val="20"/>
          <w:lang w:val="en-GB"/>
        </w:rPr>
      </w:pPr>
      <w:r>
        <w:rPr>
          <w:rFonts w:ascii="Times New Roman" w:hAnsi="Times New Roman" w:cs="Times New Roman"/>
          <w:sz w:val="20"/>
          <w:szCs w:val="20"/>
          <w:lang w:val="en-GB"/>
        </w:rPr>
        <w:t xml:space="preserve">Short sequence (L=139), with subcarrier spacing 15 </w:t>
      </w:r>
      <w:proofErr w:type="spellStart"/>
      <w:r>
        <w:rPr>
          <w:rFonts w:ascii="Times New Roman" w:hAnsi="Times New Roman" w:cs="Times New Roman"/>
          <w:sz w:val="20"/>
          <w:szCs w:val="20"/>
          <w:lang w:val="en-GB"/>
        </w:rPr>
        <w:t>KHz</w:t>
      </w:r>
      <w:proofErr w:type="spellEnd"/>
      <w:r>
        <w:rPr>
          <w:rFonts w:ascii="Times New Roman" w:hAnsi="Times New Roman" w:cs="Times New Roman"/>
          <w:sz w:val="20"/>
          <w:szCs w:val="20"/>
          <w:lang w:val="en-GB"/>
        </w:rPr>
        <w:t>.</w:t>
      </w:r>
    </w:p>
    <w:p w14:paraId="589DB804" w14:textId="358B02F0" w:rsidR="00E5678B" w:rsidRDefault="00E5678B" w:rsidP="00A5159E">
      <w:pPr>
        <w:pStyle w:val="ListParagraph"/>
        <w:numPr>
          <w:ilvl w:val="0"/>
          <w:numId w:val="46"/>
        </w:numPr>
        <w:rPr>
          <w:rFonts w:ascii="Times New Roman" w:hAnsi="Times New Roman" w:cs="Times New Roman"/>
          <w:sz w:val="20"/>
          <w:szCs w:val="20"/>
          <w:lang w:val="en-GB"/>
        </w:rPr>
      </w:pPr>
      <w:r>
        <w:rPr>
          <w:rFonts w:ascii="Times New Roman" w:hAnsi="Times New Roman" w:cs="Times New Roman"/>
          <w:sz w:val="20"/>
          <w:szCs w:val="20"/>
          <w:lang w:val="en-GB"/>
        </w:rPr>
        <w:t xml:space="preserve">Short sequence (L=139), with subcarrier spacing 120 </w:t>
      </w:r>
      <w:proofErr w:type="spellStart"/>
      <w:r>
        <w:rPr>
          <w:rFonts w:ascii="Times New Roman" w:hAnsi="Times New Roman" w:cs="Times New Roman"/>
          <w:sz w:val="20"/>
          <w:szCs w:val="20"/>
          <w:lang w:val="en-GB"/>
        </w:rPr>
        <w:t>KHz</w:t>
      </w:r>
      <w:proofErr w:type="spellEnd"/>
      <w:r>
        <w:rPr>
          <w:rFonts w:ascii="Times New Roman" w:hAnsi="Times New Roman" w:cs="Times New Roman"/>
          <w:sz w:val="20"/>
          <w:szCs w:val="20"/>
          <w:lang w:val="en-GB"/>
        </w:rPr>
        <w:t>.</w:t>
      </w:r>
    </w:p>
    <w:p w14:paraId="30FC857C" w14:textId="786E8519" w:rsidR="00E5678B" w:rsidRDefault="00E5678B" w:rsidP="00E5678B">
      <w:pPr>
        <w:rPr>
          <w:rFonts w:ascii="Times New Roman" w:hAnsi="Times New Roman" w:cs="Times New Roman"/>
          <w:sz w:val="20"/>
          <w:szCs w:val="20"/>
          <w:lang w:val="en-GB"/>
        </w:rPr>
      </w:pPr>
    </w:p>
    <w:p w14:paraId="1D275690" w14:textId="39898BFE" w:rsidR="00E5678B" w:rsidRDefault="00E5678B" w:rsidP="00A5159E">
      <w:pPr>
        <w:pStyle w:val="Caption"/>
        <w:keepNext/>
      </w:pPr>
      <w:bookmarkStart w:id="5" w:name="_Ref489873867"/>
      <w:r>
        <w:t xml:space="preserve">Table </w:t>
      </w:r>
      <w:fldSimple w:instr=" SEQ Table \* ARABIC ">
        <w:r w:rsidR="007F6C6A">
          <w:rPr>
            <w:noProof/>
          </w:rPr>
          <w:t>1</w:t>
        </w:r>
      </w:fldSimple>
      <w:bookmarkEnd w:id="5"/>
      <w:r>
        <w:t xml:space="preserve">: Comparison of PRACH capacity between long sequence and short sequence, and between different PRACH subcarrier </w:t>
      </w:r>
      <w:proofErr w:type="spellStart"/>
      <w:r>
        <w:t>spacings</w:t>
      </w:r>
      <w:proofErr w:type="spellEnd"/>
      <w:r>
        <w:t>.</w:t>
      </w:r>
    </w:p>
    <w:tbl>
      <w:tblPr>
        <w:tblStyle w:val="TableGrid"/>
        <w:tblW w:w="0" w:type="auto"/>
        <w:tblLook w:val="04A0" w:firstRow="1" w:lastRow="0" w:firstColumn="1" w:lastColumn="0" w:noHBand="0" w:noVBand="1"/>
      </w:tblPr>
      <w:tblGrid>
        <w:gridCol w:w="3415"/>
        <w:gridCol w:w="1980"/>
        <w:gridCol w:w="2070"/>
        <w:gridCol w:w="2164"/>
      </w:tblGrid>
      <w:tr w:rsidR="00E5678B" w14:paraId="4B14C1CB" w14:textId="77777777" w:rsidTr="497069D4">
        <w:tc>
          <w:tcPr>
            <w:tcW w:w="3415" w:type="dxa"/>
            <w:shd w:val="clear" w:color="auto" w:fill="002060"/>
          </w:tcPr>
          <w:p w14:paraId="1F34D383" w14:textId="77777777" w:rsidR="00E5678B" w:rsidRPr="00A5159E" w:rsidRDefault="00E5678B" w:rsidP="00E5678B">
            <w:pPr>
              <w:rPr>
                <w:rFonts w:ascii="Times New Roman" w:hAnsi="Times New Roman" w:cs="Times New Roman"/>
                <w:b/>
                <w:bCs/>
                <w:color w:val="FFFFFF" w:themeColor="background1"/>
                <w:sz w:val="20"/>
                <w:szCs w:val="20"/>
                <w:lang w:val="en-GB"/>
              </w:rPr>
            </w:pPr>
          </w:p>
        </w:tc>
        <w:tc>
          <w:tcPr>
            <w:tcW w:w="1980" w:type="dxa"/>
            <w:shd w:val="clear" w:color="auto" w:fill="002060"/>
          </w:tcPr>
          <w:p w14:paraId="48A30894" w14:textId="4CED64F4" w:rsidR="00E5678B" w:rsidRPr="00A5159E" w:rsidRDefault="00E5678B" w:rsidP="00E5678B">
            <w:pPr>
              <w:rPr>
                <w:rFonts w:ascii="Times New Roman" w:hAnsi="Times New Roman" w:cs="Times New Roman"/>
                <w:b/>
                <w:bCs/>
                <w:color w:val="FFFFFF" w:themeColor="background1"/>
                <w:sz w:val="20"/>
                <w:szCs w:val="20"/>
                <w:lang w:val="en-GB"/>
              </w:rPr>
            </w:pPr>
            <w:r w:rsidRPr="00A5159E">
              <w:rPr>
                <w:rFonts w:ascii="Times New Roman" w:hAnsi="Times New Roman" w:cs="Times New Roman"/>
                <w:b/>
                <w:bCs/>
                <w:color w:val="FFFFFF" w:themeColor="background1"/>
                <w:sz w:val="20"/>
                <w:szCs w:val="20"/>
                <w:lang w:val="en-GB"/>
              </w:rPr>
              <w:t>PRACH sequence 1</w:t>
            </w:r>
          </w:p>
        </w:tc>
        <w:tc>
          <w:tcPr>
            <w:tcW w:w="2070" w:type="dxa"/>
            <w:shd w:val="clear" w:color="auto" w:fill="002060"/>
          </w:tcPr>
          <w:p w14:paraId="318CF440" w14:textId="267F28DC" w:rsidR="00E5678B" w:rsidRPr="00A5159E" w:rsidRDefault="00E5678B" w:rsidP="00E5678B">
            <w:pPr>
              <w:rPr>
                <w:rFonts w:ascii="Times New Roman" w:hAnsi="Times New Roman" w:cs="Times New Roman"/>
                <w:b/>
                <w:bCs/>
                <w:color w:val="FFFFFF" w:themeColor="background1"/>
                <w:sz w:val="20"/>
                <w:szCs w:val="20"/>
                <w:lang w:val="en-GB"/>
              </w:rPr>
            </w:pPr>
            <w:r w:rsidRPr="00A5159E">
              <w:rPr>
                <w:rFonts w:ascii="Times New Roman" w:hAnsi="Times New Roman" w:cs="Times New Roman"/>
                <w:b/>
                <w:bCs/>
                <w:color w:val="FFFFFF" w:themeColor="background1"/>
                <w:sz w:val="20"/>
                <w:szCs w:val="20"/>
                <w:lang w:val="en-GB"/>
              </w:rPr>
              <w:t>PRACH Sequence 2</w:t>
            </w:r>
          </w:p>
        </w:tc>
        <w:tc>
          <w:tcPr>
            <w:tcW w:w="2164" w:type="dxa"/>
            <w:shd w:val="clear" w:color="auto" w:fill="002060"/>
          </w:tcPr>
          <w:p w14:paraId="078316F7" w14:textId="793A859C" w:rsidR="00E5678B" w:rsidRPr="00A5159E" w:rsidRDefault="00E5678B" w:rsidP="00E5678B">
            <w:pPr>
              <w:rPr>
                <w:rFonts w:ascii="Times New Roman" w:hAnsi="Times New Roman" w:cs="Times New Roman"/>
                <w:b/>
                <w:bCs/>
                <w:color w:val="FFFFFF" w:themeColor="background1"/>
                <w:sz w:val="20"/>
                <w:szCs w:val="20"/>
                <w:lang w:val="en-GB"/>
              </w:rPr>
            </w:pPr>
            <w:r w:rsidRPr="00A5159E">
              <w:rPr>
                <w:rFonts w:ascii="Times New Roman" w:hAnsi="Times New Roman" w:cs="Times New Roman"/>
                <w:b/>
                <w:bCs/>
                <w:color w:val="FFFFFF" w:themeColor="background1"/>
                <w:sz w:val="20"/>
                <w:szCs w:val="20"/>
                <w:lang w:val="en-GB"/>
              </w:rPr>
              <w:t>PRACH sequence 3</w:t>
            </w:r>
          </w:p>
        </w:tc>
      </w:tr>
      <w:tr w:rsidR="00E5678B" w14:paraId="2502F53F" w14:textId="77777777" w:rsidTr="497069D4">
        <w:tc>
          <w:tcPr>
            <w:tcW w:w="3415" w:type="dxa"/>
            <w:shd w:val="clear" w:color="auto" w:fill="002060"/>
          </w:tcPr>
          <w:p w14:paraId="765B6E32" w14:textId="0A7AD17F" w:rsidR="00E5678B" w:rsidRPr="00A5159E" w:rsidRDefault="006F4506" w:rsidP="00E5678B">
            <w:pPr>
              <w:rPr>
                <w:rFonts w:ascii="Times New Roman" w:hAnsi="Times New Roman" w:cs="Times New Roman"/>
                <w:color w:val="FFFFFF" w:themeColor="background1"/>
                <w:sz w:val="20"/>
                <w:szCs w:val="20"/>
                <w:lang w:val="en-GB"/>
              </w:rPr>
            </w:pPr>
            <w:r w:rsidRPr="00A5159E">
              <w:rPr>
                <w:rFonts w:ascii="Times New Roman" w:hAnsi="Times New Roman" w:cs="Times New Roman"/>
                <w:color w:val="FFFFFF" w:themeColor="background1"/>
                <w:sz w:val="20"/>
                <w:szCs w:val="20"/>
                <w:lang w:val="en-GB"/>
              </w:rPr>
              <w:t xml:space="preserve">(1) </w:t>
            </w:r>
            <w:r w:rsidR="00E5678B" w:rsidRPr="00A5159E">
              <w:rPr>
                <w:rFonts w:ascii="Times New Roman" w:hAnsi="Times New Roman" w:cs="Times New Roman"/>
                <w:color w:val="FFFFFF" w:themeColor="background1"/>
                <w:sz w:val="20"/>
                <w:szCs w:val="20"/>
                <w:lang w:val="en-GB"/>
              </w:rPr>
              <w:t>Sequence Length</w:t>
            </w:r>
          </w:p>
        </w:tc>
        <w:tc>
          <w:tcPr>
            <w:tcW w:w="1980" w:type="dxa"/>
          </w:tcPr>
          <w:p w14:paraId="2C9F721F" w14:textId="341FB831" w:rsidR="00E5678B" w:rsidRDefault="00E5678B" w:rsidP="00E5678B">
            <w:pPr>
              <w:rPr>
                <w:rFonts w:ascii="Times New Roman" w:hAnsi="Times New Roman" w:cs="Times New Roman"/>
                <w:sz w:val="20"/>
                <w:szCs w:val="20"/>
                <w:lang w:val="en-GB"/>
              </w:rPr>
            </w:pPr>
            <w:r>
              <w:rPr>
                <w:rFonts w:ascii="Times New Roman" w:hAnsi="Times New Roman" w:cs="Times New Roman"/>
                <w:sz w:val="20"/>
                <w:szCs w:val="20"/>
                <w:lang w:val="en-GB"/>
              </w:rPr>
              <w:t>L=839</w:t>
            </w:r>
          </w:p>
        </w:tc>
        <w:tc>
          <w:tcPr>
            <w:tcW w:w="2070" w:type="dxa"/>
          </w:tcPr>
          <w:p w14:paraId="7BE9CFC6" w14:textId="247C2E25" w:rsidR="00E5678B" w:rsidRDefault="00E5678B" w:rsidP="00E5678B">
            <w:pPr>
              <w:rPr>
                <w:rFonts w:ascii="Times New Roman" w:hAnsi="Times New Roman" w:cs="Times New Roman"/>
                <w:sz w:val="20"/>
                <w:szCs w:val="20"/>
                <w:lang w:val="en-GB"/>
              </w:rPr>
            </w:pPr>
            <w:r>
              <w:rPr>
                <w:rFonts w:ascii="Times New Roman" w:hAnsi="Times New Roman" w:cs="Times New Roman"/>
                <w:sz w:val="20"/>
                <w:szCs w:val="20"/>
                <w:lang w:val="en-GB"/>
              </w:rPr>
              <w:t>L=139</w:t>
            </w:r>
          </w:p>
        </w:tc>
        <w:tc>
          <w:tcPr>
            <w:tcW w:w="2164" w:type="dxa"/>
          </w:tcPr>
          <w:p w14:paraId="53D4C7D4" w14:textId="7868AA12" w:rsidR="00E5678B" w:rsidRDefault="00E5678B" w:rsidP="00E5678B">
            <w:pPr>
              <w:rPr>
                <w:rFonts w:ascii="Times New Roman" w:hAnsi="Times New Roman" w:cs="Times New Roman"/>
                <w:sz w:val="20"/>
                <w:szCs w:val="20"/>
                <w:lang w:val="en-GB"/>
              </w:rPr>
            </w:pPr>
            <w:r>
              <w:rPr>
                <w:rFonts w:ascii="Times New Roman" w:hAnsi="Times New Roman" w:cs="Times New Roman"/>
                <w:sz w:val="20"/>
                <w:szCs w:val="20"/>
                <w:lang w:val="en-GB"/>
              </w:rPr>
              <w:t>L=139</w:t>
            </w:r>
          </w:p>
        </w:tc>
      </w:tr>
      <w:tr w:rsidR="00E5678B" w14:paraId="3DA36C6C" w14:textId="77777777" w:rsidTr="497069D4">
        <w:tc>
          <w:tcPr>
            <w:tcW w:w="3415" w:type="dxa"/>
            <w:shd w:val="clear" w:color="auto" w:fill="002060"/>
          </w:tcPr>
          <w:p w14:paraId="7D873492" w14:textId="717FA990" w:rsidR="00E5678B" w:rsidRPr="00A5159E" w:rsidRDefault="006F4506" w:rsidP="00E5678B">
            <w:pPr>
              <w:rPr>
                <w:rFonts w:ascii="Times New Roman" w:hAnsi="Times New Roman" w:cs="Times New Roman"/>
                <w:color w:val="FFFFFF" w:themeColor="background1"/>
                <w:sz w:val="20"/>
                <w:szCs w:val="20"/>
                <w:lang w:val="en-GB"/>
              </w:rPr>
            </w:pPr>
            <w:r w:rsidRPr="00A5159E">
              <w:rPr>
                <w:rFonts w:ascii="Times New Roman" w:hAnsi="Times New Roman" w:cs="Times New Roman"/>
                <w:color w:val="FFFFFF" w:themeColor="background1"/>
                <w:sz w:val="20"/>
                <w:szCs w:val="20"/>
                <w:lang w:val="en-GB"/>
              </w:rPr>
              <w:t xml:space="preserve">(2) </w:t>
            </w:r>
            <w:r w:rsidR="00E5678B" w:rsidRPr="00A5159E">
              <w:rPr>
                <w:rFonts w:ascii="Times New Roman" w:hAnsi="Times New Roman" w:cs="Times New Roman"/>
                <w:color w:val="FFFFFF" w:themeColor="background1"/>
                <w:sz w:val="20"/>
                <w:szCs w:val="20"/>
                <w:lang w:val="en-GB"/>
              </w:rPr>
              <w:t>Subcarrier spacing</w:t>
            </w:r>
            <w:r w:rsidRPr="00A5159E">
              <w:rPr>
                <w:rFonts w:ascii="Times New Roman" w:hAnsi="Times New Roman" w:cs="Times New Roman"/>
                <w:color w:val="FFFFFF" w:themeColor="background1"/>
                <w:sz w:val="20"/>
                <w:szCs w:val="20"/>
                <w:lang w:val="en-GB"/>
              </w:rPr>
              <w:t xml:space="preserve"> (</w:t>
            </w:r>
            <w:proofErr w:type="spellStart"/>
            <w:r w:rsidRPr="00A5159E">
              <w:rPr>
                <w:rFonts w:ascii="Times New Roman" w:hAnsi="Times New Roman" w:cs="Times New Roman"/>
                <w:color w:val="FFFFFF" w:themeColor="background1"/>
                <w:sz w:val="20"/>
                <w:szCs w:val="20"/>
                <w:lang w:val="en-GB"/>
              </w:rPr>
              <w:t>KHz</w:t>
            </w:r>
            <w:proofErr w:type="spellEnd"/>
            <w:r w:rsidRPr="00A5159E">
              <w:rPr>
                <w:rFonts w:ascii="Times New Roman" w:hAnsi="Times New Roman" w:cs="Times New Roman"/>
                <w:color w:val="FFFFFF" w:themeColor="background1"/>
                <w:sz w:val="20"/>
                <w:szCs w:val="20"/>
                <w:lang w:val="en-GB"/>
              </w:rPr>
              <w:t>)</w:t>
            </w:r>
          </w:p>
        </w:tc>
        <w:tc>
          <w:tcPr>
            <w:tcW w:w="1980" w:type="dxa"/>
          </w:tcPr>
          <w:p w14:paraId="46F8B834" w14:textId="5AE31318" w:rsidR="00E5678B" w:rsidRDefault="00E5678B" w:rsidP="00E5678B">
            <w:pPr>
              <w:rPr>
                <w:rFonts w:ascii="Times New Roman" w:hAnsi="Times New Roman" w:cs="Times New Roman"/>
                <w:sz w:val="20"/>
                <w:szCs w:val="20"/>
                <w:lang w:val="en-GB"/>
              </w:rPr>
            </w:pPr>
            <w:r>
              <w:rPr>
                <w:rFonts w:ascii="Times New Roman" w:hAnsi="Times New Roman" w:cs="Times New Roman"/>
                <w:sz w:val="20"/>
                <w:szCs w:val="20"/>
                <w:lang w:val="en-GB"/>
              </w:rPr>
              <w:t xml:space="preserve">1.25 </w:t>
            </w:r>
            <w:proofErr w:type="spellStart"/>
            <w:r>
              <w:rPr>
                <w:rFonts w:ascii="Times New Roman" w:hAnsi="Times New Roman" w:cs="Times New Roman"/>
                <w:sz w:val="20"/>
                <w:szCs w:val="20"/>
                <w:lang w:val="en-GB"/>
              </w:rPr>
              <w:t>KHz</w:t>
            </w:r>
            <w:proofErr w:type="spellEnd"/>
          </w:p>
        </w:tc>
        <w:tc>
          <w:tcPr>
            <w:tcW w:w="2070" w:type="dxa"/>
          </w:tcPr>
          <w:p w14:paraId="4EBF83C6" w14:textId="5ECBEC1F" w:rsidR="00E5678B" w:rsidRDefault="00E5678B" w:rsidP="00E5678B">
            <w:pPr>
              <w:rPr>
                <w:rFonts w:ascii="Times New Roman" w:hAnsi="Times New Roman" w:cs="Times New Roman"/>
                <w:sz w:val="20"/>
                <w:szCs w:val="20"/>
                <w:lang w:val="en-GB"/>
              </w:rPr>
            </w:pPr>
            <w:r>
              <w:rPr>
                <w:rFonts w:ascii="Times New Roman" w:hAnsi="Times New Roman" w:cs="Times New Roman"/>
                <w:sz w:val="20"/>
                <w:szCs w:val="20"/>
                <w:lang w:val="en-GB"/>
              </w:rPr>
              <w:t xml:space="preserve">15 </w:t>
            </w:r>
            <w:proofErr w:type="spellStart"/>
            <w:r>
              <w:rPr>
                <w:rFonts w:ascii="Times New Roman" w:hAnsi="Times New Roman" w:cs="Times New Roman"/>
                <w:sz w:val="20"/>
                <w:szCs w:val="20"/>
                <w:lang w:val="en-GB"/>
              </w:rPr>
              <w:t>KHz</w:t>
            </w:r>
            <w:proofErr w:type="spellEnd"/>
          </w:p>
        </w:tc>
        <w:tc>
          <w:tcPr>
            <w:tcW w:w="2164" w:type="dxa"/>
          </w:tcPr>
          <w:p w14:paraId="242F1773" w14:textId="2413AA6F" w:rsidR="00E5678B" w:rsidRDefault="00E5678B" w:rsidP="00E5678B">
            <w:pPr>
              <w:rPr>
                <w:rFonts w:ascii="Times New Roman" w:hAnsi="Times New Roman" w:cs="Times New Roman"/>
                <w:sz w:val="20"/>
                <w:szCs w:val="20"/>
                <w:lang w:val="en-GB"/>
              </w:rPr>
            </w:pPr>
            <w:r>
              <w:rPr>
                <w:rFonts w:ascii="Times New Roman" w:hAnsi="Times New Roman" w:cs="Times New Roman"/>
                <w:sz w:val="20"/>
                <w:szCs w:val="20"/>
                <w:lang w:val="en-GB"/>
              </w:rPr>
              <w:t xml:space="preserve">120 </w:t>
            </w:r>
            <w:proofErr w:type="spellStart"/>
            <w:r>
              <w:rPr>
                <w:rFonts w:ascii="Times New Roman" w:hAnsi="Times New Roman" w:cs="Times New Roman"/>
                <w:sz w:val="20"/>
                <w:szCs w:val="20"/>
                <w:lang w:val="en-GB"/>
              </w:rPr>
              <w:t>KHz</w:t>
            </w:r>
            <w:proofErr w:type="spellEnd"/>
          </w:p>
        </w:tc>
      </w:tr>
      <w:tr w:rsidR="00E5678B" w14:paraId="47649C84" w14:textId="77777777" w:rsidTr="497069D4">
        <w:tc>
          <w:tcPr>
            <w:tcW w:w="3415" w:type="dxa"/>
            <w:shd w:val="clear" w:color="auto" w:fill="002060"/>
          </w:tcPr>
          <w:p w14:paraId="41833650" w14:textId="400A5331" w:rsidR="00E5678B" w:rsidRPr="00A5159E" w:rsidRDefault="006F4506" w:rsidP="00E5678B">
            <w:pPr>
              <w:rPr>
                <w:rFonts w:ascii="Times New Roman" w:hAnsi="Times New Roman" w:cs="Times New Roman"/>
                <w:color w:val="FFFFFF" w:themeColor="background1"/>
                <w:sz w:val="20"/>
                <w:szCs w:val="20"/>
                <w:lang w:val="en-GB"/>
              </w:rPr>
            </w:pPr>
            <w:r w:rsidRPr="00A5159E">
              <w:rPr>
                <w:rFonts w:ascii="Times New Roman" w:hAnsi="Times New Roman" w:cs="Times New Roman"/>
                <w:color w:val="FFFFFF" w:themeColor="background1"/>
                <w:sz w:val="20"/>
                <w:szCs w:val="20"/>
                <w:lang w:val="en-GB"/>
              </w:rPr>
              <w:t xml:space="preserve">(3) </w:t>
            </w:r>
            <w:r w:rsidR="00E5678B" w:rsidRPr="00A5159E">
              <w:rPr>
                <w:rFonts w:ascii="Times New Roman" w:hAnsi="Times New Roman" w:cs="Times New Roman"/>
                <w:color w:val="FFFFFF" w:themeColor="background1"/>
                <w:sz w:val="20"/>
                <w:szCs w:val="20"/>
                <w:lang w:val="en-GB"/>
              </w:rPr>
              <w:t>CP Length</w:t>
            </w:r>
            <w:r w:rsidRPr="00A5159E">
              <w:rPr>
                <w:rFonts w:ascii="Times New Roman" w:hAnsi="Times New Roman" w:cs="Times New Roman"/>
                <w:color w:val="FFFFFF" w:themeColor="background1"/>
                <w:sz w:val="20"/>
                <w:szCs w:val="20"/>
                <w:lang w:val="en-GB"/>
              </w:rPr>
              <w:t xml:space="preserve"> (</w:t>
            </w:r>
            <w:proofErr w:type="spellStart"/>
            <w:r w:rsidRPr="00A5159E">
              <w:rPr>
                <w:rFonts w:ascii="Times New Roman" w:hAnsi="Times New Roman" w:cs="Times New Roman"/>
                <w:color w:val="FFFFFF" w:themeColor="background1"/>
                <w:sz w:val="20"/>
                <w:szCs w:val="20"/>
                <w:lang w:val="en-GB"/>
              </w:rPr>
              <w:t>usec</w:t>
            </w:r>
            <w:proofErr w:type="spellEnd"/>
            <w:r w:rsidRPr="00A5159E">
              <w:rPr>
                <w:rFonts w:ascii="Times New Roman" w:hAnsi="Times New Roman" w:cs="Times New Roman"/>
                <w:color w:val="FFFFFF" w:themeColor="background1"/>
                <w:sz w:val="20"/>
                <w:szCs w:val="20"/>
                <w:lang w:val="en-GB"/>
              </w:rPr>
              <w:t>)</w:t>
            </w:r>
          </w:p>
        </w:tc>
        <w:tc>
          <w:tcPr>
            <w:tcW w:w="1980" w:type="dxa"/>
          </w:tcPr>
          <w:p w14:paraId="61C7750D" w14:textId="46FA962A" w:rsidR="00E5678B" w:rsidRDefault="00E5678B" w:rsidP="00E5678B">
            <w:pPr>
              <w:rPr>
                <w:rFonts w:ascii="Times New Roman" w:hAnsi="Times New Roman" w:cs="Times New Roman"/>
                <w:sz w:val="20"/>
                <w:szCs w:val="20"/>
                <w:lang w:val="en-GB"/>
              </w:rPr>
            </w:pPr>
            <w:r>
              <w:rPr>
                <w:rFonts w:ascii="Times New Roman" w:hAnsi="Times New Roman" w:cs="Times New Roman"/>
                <w:sz w:val="20"/>
                <w:szCs w:val="20"/>
                <w:lang w:val="en-GB"/>
              </w:rPr>
              <w:t xml:space="preserve">100 </w:t>
            </w:r>
            <w:proofErr w:type="spellStart"/>
            <w:r>
              <w:rPr>
                <w:rFonts w:ascii="Times New Roman" w:hAnsi="Times New Roman" w:cs="Times New Roman"/>
                <w:sz w:val="20"/>
                <w:szCs w:val="20"/>
                <w:lang w:val="en-GB"/>
              </w:rPr>
              <w:t>usec</w:t>
            </w:r>
            <w:proofErr w:type="spellEnd"/>
          </w:p>
        </w:tc>
        <w:tc>
          <w:tcPr>
            <w:tcW w:w="2070" w:type="dxa"/>
          </w:tcPr>
          <w:p w14:paraId="3BE25355" w14:textId="3A405616" w:rsidR="00E5678B" w:rsidRDefault="006F4506" w:rsidP="00E5678B">
            <w:pPr>
              <w:rPr>
                <w:rFonts w:ascii="Times New Roman" w:hAnsi="Times New Roman" w:cs="Times New Roman"/>
                <w:sz w:val="20"/>
                <w:szCs w:val="20"/>
                <w:lang w:val="en-GB"/>
              </w:rPr>
            </w:pPr>
            <w:r>
              <w:rPr>
                <w:rFonts w:ascii="Times New Roman" w:hAnsi="Times New Roman" w:cs="Times New Roman"/>
                <w:sz w:val="20"/>
                <w:szCs w:val="20"/>
                <w:lang w:val="en-GB"/>
              </w:rPr>
              <w:t xml:space="preserve">16 </w:t>
            </w:r>
            <w:proofErr w:type="spellStart"/>
            <w:r>
              <w:rPr>
                <w:rFonts w:ascii="Times New Roman" w:hAnsi="Times New Roman" w:cs="Times New Roman"/>
                <w:sz w:val="20"/>
                <w:szCs w:val="20"/>
                <w:lang w:val="en-GB"/>
              </w:rPr>
              <w:t>usec</w:t>
            </w:r>
            <w:proofErr w:type="spellEnd"/>
          </w:p>
        </w:tc>
        <w:tc>
          <w:tcPr>
            <w:tcW w:w="2164" w:type="dxa"/>
          </w:tcPr>
          <w:p w14:paraId="74A3B506" w14:textId="2A1E4D60" w:rsidR="00E5678B" w:rsidRDefault="006F4506" w:rsidP="00E5678B">
            <w:pPr>
              <w:rPr>
                <w:rFonts w:ascii="Times New Roman" w:hAnsi="Times New Roman" w:cs="Times New Roman"/>
                <w:sz w:val="20"/>
                <w:szCs w:val="20"/>
                <w:lang w:val="en-GB"/>
              </w:rPr>
            </w:pPr>
            <w:r>
              <w:rPr>
                <w:rFonts w:ascii="Times New Roman" w:hAnsi="Times New Roman" w:cs="Times New Roman"/>
                <w:sz w:val="20"/>
                <w:szCs w:val="20"/>
                <w:lang w:val="en-GB"/>
              </w:rPr>
              <w:t xml:space="preserve">4 </w:t>
            </w:r>
            <w:proofErr w:type="spellStart"/>
            <w:r>
              <w:rPr>
                <w:rFonts w:ascii="Times New Roman" w:hAnsi="Times New Roman" w:cs="Times New Roman"/>
                <w:sz w:val="20"/>
                <w:szCs w:val="20"/>
                <w:lang w:val="en-GB"/>
              </w:rPr>
              <w:t>usec</w:t>
            </w:r>
            <w:proofErr w:type="spellEnd"/>
          </w:p>
        </w:tc>
      </w:tr>
      <w:tr w:rsidR="00E5678B" w14:paraId="6EF57FD0" w14:textId="77777777" w:rsidTr="497069D4">
        <w:tc>
          <w:tcPr>
            <w:tcW w:w="3415" w:type="dxa"/>
            <w:shd w:val="clear" w:color="auto" w:fill="002060"/>
          </w:tcPr>
          <w:p w14:paraId="79D55F2C" w14:textId="19C4C337" w:rsidR="00E5678B" w:rsidRPr="00A5159E" w:rsidRDefault="006F4506" w:rsidP="00E5678B">
            <w:pPr>
              <w:rPr>
                <w:rFonts w:ascii="Times New Roman" w:hAnsi="Times New Roman" w:cs="Times New Roman"/>
                <w:color w:val="FFFFFF" w:themeColor="background1"/>
                <w:sz w:val="20"/>
                <w:szCs w:val="20"/>
                <w:lang w:val="en-GB"/>
              </w:rPr>
            </w:pPr>
            <w:r w:rsidRPr="00A5159E">
              <w:rPr>
                <w:rFonts w:ascii="Times New Roman" w:hAnsi="Times New Roman" w:cs="Times New Roman"/>
                <w:color w:val="FFFFFF" w:themeColor="background1"/>
                <w:sz w:val="20"/>
                <w:szCs w:val="20"/>
                <w:lang w:val="en-GB"/>
              </w:rPr>
              <w:t>(4) Cell radius (Km)</w:t>
            </w:r>
          </w:p>
        </w:tc>
        <w:tc>
          <w:tcPr>
            <w:tcW w:w="1980" w:type="dxa"/>
          </w:tcPr>
          <w:p w14:paraId="09B1186B" w14:textId="60034B7F" w:rsidR="00E5678B" w:rsidRDefault="006F4506" w:rsidP="00E5678B">
            <w:pPr>
              <w:rPr>
                <w:rFonts w:ascii="Times New Roman" w:hAnsi="Times New Roman" w:cs="Times New Roman"/>
                <w:sz w:val="20"/>
                <w:szCs w:val="20"/>
                <w:lang w:val="en-GB"/>
              </w:rPr>
            </w:pPr>
            <w:r>
              <w:rPr>
                <w:rFonts w:ascii="Times New Roman" w:hAnsi="Times New Roman" w:cs="Times New Roman"/>
                <w:sz w:val="20"/>
                <w:szCs w:val="20"/>
                <w:lang w:val="en-GB"/>
              </w:rPr>
              <w:t>2 Km</w:t>
            </w:r>
          </w:p>
        </w:tc>
        <w:tc>
          <w:tcPr>
            <w:tcW w:w="2070" w:type="dxa"/>
          </w:tcPr>
          <w:p w14:paraId="6A02770B" w14:textId="24DCF794" w:rsidR="00E5678B" w:rsidRDefault="006F4506" w:rsidP="00E5678B">
            <w:pPr>
              <w:rPr>
                <w:rFonts w:ascii="Times New Roman" w:hAnsi="Times New Roman" w:cs="Times New Roman"/>
                <w:sz w:val="20"/>
                <w:szCs w:val="20"/>
                <w:lang w:val="en-GB"/>
              </w:rPr>
            </w:pPr>
            <w:r>
              <w:rPr>
                <w:rFonts w:ascii="Times New Roman" w:hAnsi="Times New Roman" w:cs="Times New Roman"/>
                <w:sz w:val="20"/>
                <w:szCs w:val="20"/>
                <w:lang w:val="en-GB"/>
              </w:rPr>
              <w:t>2 Km</w:t>
            </w:r>
          </w:p>
        </w:tc>
        <w:tc>
          <w:tcPr>
            <w:tcW w:w="2164" w:type="dxa"/>
          </w:tcPr>
          <w:p w14:paraId="7B9DC758" w14:textId="34F67C53" w:rsidR="00E5678B" w:rsidRDefault="006F4506" w:rsidP="00E5678B">
            <w:pPr>
              <w:rPr>
                <w:rFonts w:ascii="Times New Roman" w:hAnsi="Times New Roman" w:cs="Times New Roman"/>
                <w:sz w:val="20"/>
                <w:szCs w:val="20"/>
                <w:lang w:val="en-GB"/>
              </w:rPr>
            </w:pPr>
            <w:r>
              <w:rPr>
                <w:rFonts w:ascii="Times New Roman" w:hAnsi="Times New Roman" w:cs="Times New Roman"/>
                <w:sz w:val="20"/>
                <w:szCs w:val="20"/>
                <w:lang w:val="en-GB"/>
              </w:rPr>
              <w:t>0.5 Km</w:t>
            </w:r>
          </w:p>
        </w:tc>
      </w:tr>
      <w:tr w:rsidR="00E5678B" w14:paraId="37878139" w14:textId="77777777" w:rsidTr="497069D4">
        <w:tc>
          <w:tcPr>
            <w:tcW w:w="3415" w:type="dxa"/>
            <w:shd w:val="clear" w:color="auto" w:fill="002060"/>
          </w:tcPr>
          <w:p w14:paraId="1F694017" w14:textId="4450E91D" w:rsidR="00E5678B" w:rsidRPr="00A5159E" w:rsidRDefault="006F4506" w:rsidP="00E5678B">
            <w:pPr>
              <w:rPr>
                <w:rFonts w:ascii="Times New Roman" w:hAnsi="Times New Roman" w:cs="Times New Roman"/>
                <w:color w:val="FFFFFF" w:themeColor="background1"/>
                <w:sz w:val="20"/>
                <w:szCs w:val="20"/>
                <w:lang w:val="en-GB"/>
              </w:rPr>
            </w:pPr>
            <w:r w:rsidRPr="00A5159E">
              <w:rPr>
                <w:rFonts w:ascii="Times New Roman" w:hAnsi="Times New Roman" w:cs="Times New Roman"/>
                <w:color w:val="FFFFFF" w:themeColor="background1"/>
                <w:sz w:val="20"/>
                <w:szCs w:val="20"/>
                <w:lang w:val="en-GB"/>
              </w:rPr>
              <w:t>(5) Max RTT (</w:t>
            </w:r>
            <w:proofErr w:type="spellStart"/>
            <w:r w:rsidRPr="00A5159E">
              <w:rPr>
                <w:rFonts w:ascii="Times New Roman" w:hAnsi="Times New Roman" w:cs="Times New Roman"/>
                <w:color w:val="FFFFFF" w:themeColor="background1"/>
                <w:sz w:val="20"/>
                <w:szCs w:val="20"/>
                <w:lang w:val="en-GB"/>
              </w:rPr>
              <w:t>usec</w:t>
            </w:r>
            <w:proofErr w:type="spellEnd"/>
            <w:r w:rsidRPr="00A5159E">
              <w:rPr>
                <w:rFonts w:ascii="Times New Roman" w:hAnsi="Times New Roman" w:cs="Times New Roman"/>
                <w:color w:val="FFFFFF" w:themeColor="background1"/>
                <w:sz w:val="20"/>
                <w:szCs w:val="20"/>
                <w:lang w:val="en-GB"/>
              </w:rPr>
              <w:t>)</w:t>
            </w:r>
            <w:r w:rsidRPr="00A5159E">
              <w:rPr>
                <w:rFonts w:ascii="Times New Roman" w:hAnsi="Times New Roman" w:cs="Times New Roman"/>
                <w:color w:val="FFFFFF" w:themeColor="background1"/>
                <w:sz w:val="20"/>
                <w:szCs w:val="20"/>
                <w:lang w:val="en-GB"/>
              </w:rPr>
              <w:br/>
              <w:t>2 * (4) / speed of light</w:t>
            </w:r>
          </w:p>
        </w:tc>
        <w:tc>
          <w:tcPr>
            <w:tcW w:w="1980" w:type="dxa"/>
          </w:tcPr>
          <w:p w14:paraId="23CC77BE" w14:textId="43B101F1" w:rsidR="00E5678B" w:rsidRDefault="006F4506" w:rsidP="00E5678B">
            <w:pPr>
              <w:rPr>
                <w:rFonts w:ascii="Times New Roman" w:hAnsi="Times New Roman" w:cs="Times New Roman"/>
                <w:sz w:val="20"/>
                <w:szCs w:val="20"/>
                <w:lang w:val="en-GB"/>
              </w:rPr>
            </w:pPr>
            <w:r>
              <w:rPr>
                <w:rFonts w:ascii="Times New Roman" w:hAnsi="Times New Roman" w:cs="Times New Roman"/>
                <w:sz w:val="20"/>
                <w:szCs w:val="20"/>
                <w:lang w:val="en-GB"/>
              </w:rPr>
              <w:t xml:space="preserve">13.33 </w:t>
            </w:r>
            <w:proofErr w:type="spellStart"/>
            <w:r>
              <w:rPr>
                <w:rFonts w:ascii="Times New Roman" w:hAnsi="Times New Roman" w:cs="Times New Roman"/>
                <w:sz w:val="20"/>
                <w:szCs w:val="20"/>
                <w:lang w:val="en-GB"/>
              </w:rPr>
              <w:t>usec</w:t>
            </w:r>
            <w:proofErr w:type="spellEnd"/>
          </w:p>
        </w:tc>
        <w:tc>
          <w:tcPr>
            <w:tcW w:w="2070" w:type="dxa"/>
          </w:tcPr>
          <w:p w14:paraId="761A6F24" w14:textId="73B6F480" w:rsidR="00E5678B" w:rsidRDefault="006F4506" w:rsidP="00E5678B">
            <w:pPr>
              <w:rPr>
                <w:rFonts w:ascii="Times New Roman" w:hAnsi="Times New Roman" w:cs="Times New Roman"/>
                <w:sz w:val="20"/>
                <w:szCs w:val="20"/>
                <w:lang w:val="en-GB"/>
              </w:rPr>
            </w:pPr>
            <w:r>
              <w:rPr>
                <w:rFonts w:ascii="Times New Roman" w:hAnsi="Times New Roman" w:cs="Times New Roman"/>
                <w:sz w:val="20"/>
                <w:szCs w:val="20"/>
                <w:lang w:val="en-GB"/>
              </w:rPr>
              <w:t xml:space="preserve">13.33 </w:t>
            </w:r>
            <w:proofErr w:type="spellStart"/>
            <w:r>
              <w:rPr>
                <w:rFonts w:ascii="Times New Roman" w:hAnsi="Times New Roman" w:cs="Times New Roman"/>
                <w:sz w:val="20"/>
                <w:szCs w:val="20"/>
                <w:lang w:val="en-GB"/>
              </w:rPr>
              <w:t>usec</w:t>
            </w:r>
            <w:proofErr w:type="spellEnd"/>
          </w:p>
        </w:tc>
        <w:tc>
          <w:tcPr>
            <w:tcW w:w="2164" w:type="dxa"/>
          </w:tcPr>
          <w:p w14:paraId="6F269DFA" w14:textId="5BF6B46C" w:rsidR="00E5678B" w:rsidRDefault="006F4506" w:rsidP="00E5678B">
            <w:pPr>
              <w:rPr>
                <w:rFonts w:ascii="Times New Roman" w:hAnsi="Times New Roman" w:cs="Times New Roman"/>
                <w:sz w:val="20"/>
                <w:szCs w:val="20"/>
                <w:lang w:val="en-GB"/>
              </w:rPr>
            </w:pPr>
            <w:r>
              <w:rPr>
                <w:rFonts w:ascii="Times New Roman" w:hAnsi="Times New Roman" w:cs="Times New Roman"/>
                <w:sz w:val="20"/>
                <w:szCs w:val="20"/>
                <w:lang w:val="en-GB"/>
              </w:rPr>
              <w:t xml:space="preserve">3.33 </w:t>
            </w:r>
            <w:proofErr w:type="spellStart"/>
            <w:r>
              <w:rPr>
                <w:rFonts w:ascii="Times New Roman" w:hAnsi="Times New Roman" w:cs="Times New Roman"/>
                <w:sz w:val="20"/>
                <w:szCs w:val="20"/>
                <w:lang w:val="en-GB"/>
              </w:rPr>
              <w:t>usec</w:t>
            </w:r>
            <w:proofErr w:type="spellEnd"/>
          </w:p>
        </w:tc>
      </w:tr>
      <w:tr w:rsidR="00E5678B" w14:paraId="5EEDC84D" w14:textId="77777777" w:rsidTr="497069D4">
        <w:tc>
          <w:tcPr>
            <w:tcW w:w="3415" w:type="dxa"/>
            <w:shd w:val="clear" w:color="auto" w:fill="002060"/>
          </w:tcPr>
          <w:p w14:paraId="647535DB" w14:textId="4AAAFEEB" w:rsidR="006F4506" w:rsidRPr="00A5159E" w:rsidRDefault="006F4506" w:rsidP="006F4506">
            <w:pPr>
              <w:rPr>
                <w:rFonts w:ascii="Times New Roman" w:hAnsi="Times New Roman" w:cs="Times New Roman"/>
                <w:color w:val="FFFFFF" w:themeColor="background1"/>
                <w:sz w:val="20"/>
                <w:szCs w:val="20"/>
                <w:lang w:val="en-GB"/>
              </w:rPr>
            </w:pPr>
            <w:r w:rsidRPr="00A5159E">
              <w:rPr>
                <w:rFonts w:ascii="Times New Roman" w:hAnsi="Times New Roman" w:cs="Times New Roman"/>
                <w:color w:val="FFFFFF" w:themeColor="background1"/>
                <w:sz w:val="20"/>
                <w:szCs w:val="20"/>
                <w:lang w:val="en-GB"/>
              </w:rPr>
              <w:t>(6) Signatures/sequence</w:t>
            </w:r>
            <w:r w:rsidRPr="00A5159E">
              <w:rPr>
                <w:rFonts w:ascii="Times New Roman" w:hAnsi="Times New Roman" w:cs="Times New Roman"/>
                <w:color w:val="FFFFFF" w:themeColor="background1"/>
                <w:sz w:val="20"/>
                <w:szCs w:val="20"/>
                <w:lang w:val="en-GB"/>
              </w:rPr>
              <w:br/>
              <w:t xml:space="preserve">1000 / (2) [sequence length in </w:t>
            </w:r>
            <w:proofErr w:type="spellStart"/>
            <w:r w:rsidRPr="00A5159E">
              <w:rPr>
                <w:rFonts w:ascii="Times New Roman" w:hAnsi="Times New Roman" w:cs="Times New Roman"/>
                <w:color w:val="FFFFFF" w:themeColor="background1"/>
                <w:sz w:val="20"/>
                <w:szCs w:val="20"/>
                <w:lang w:val="en-GB"/>
              </w:rPr>
              <w:t>usec</w:t>
            </w:r>
            <w:proofErr w:type="spellEnd"/>
            <w:r w:rsidRPr="00A5159E">
              <w:rPr>
                <w:rFonts w:ascii="Times New Roman" w:hAnsi="Times New Roman" w:cs="Times New Roman"/>
                <w:color w:val="FFFFFF" w:themeColor="background1"/>
                <w:sz w:val="20"/>
                <w:szCs w:val="20"/>
                <w:lang w:val="en-GB"/>
              </w:rPr>
              <w:t xml:space="preserve">] / ( </w:t>
            </w:r>
            <w:r w:rsidRPr="00A5159E">
              <w:rPr>
                <w:rFonts w:ascii="Times New Roman" w:hAnsi="Times New Roman" w:cs="Times New Roman"/>
                <w:color w:val="FFFFFF" w:themeColor="background1"/>
                <w:sz w:val="20"/>
                <w:szCs w:val="20"/>
                <w:lang w:val="en-GB"/>
              </w:rPr>
              <w:lastRenderedPageBreak/>
              <w:t>(5) * 1.25) [RTT with 25% overhead for delay spread and guard)</w:t>
            </w:r>
          </w:p>
        </w:tc>
        <w:tc>
          <w:tcPr>
            <w:tcW w:w="1980" w:type="dxa"/>
          </w:tcPr>
          <w:p w14:paraId="7F9FFDB4" w14:textId="2D835CEE" w:rsidR="00E5678B" w:rsidRDefault="006F4506" w:rsidP="00E5678B">
            <w:pPr>
              <w:rPr>
                <w:rFonts w:ascii="Times New Roman" w:hAnsi="Times New Roman" w:cs="Times New Roman"/>
                <w:sz w:val="20"/>
                <w:szCs w:val="20"/>
                <w:lang w:val="en-GB"/>
              </w:rPr>
            </w:pPr>
            <w:r>
              <w:rPr>
                <w:rFonts w:ascii="Times New Roman" w:hAnsi="Times New Roman" w:cs="Times New Roman"/>
                <w:sz w:val="20"/>
                <w:szCs w:val="20"/>
                <w:lang w:val="en-GB"/>
              </w:rPr>
              <w:lastRenderedPageBreak/>
              <w:t>48</w:t>
            </w:r>
          </w:p>
        </w:tc>
        <w:tc>
          <w:tcPr>
            <w:tcW w:w="2070" w:type="dxa"/>
          </w:tcPr>
          <w:p w14:paraId="37D4D8DA" w14:textId="3FFE4F82" w:rsidR="00E5678B" w:rsidRDefault="006F4506" w:rsidP="00E5678B">
            <w:pPr>
              <w:rPr>
                <w:rFonts w:ascii="Times New Roman" w:hAnsi="Times New Roman" w:cs="Times New Roman"/>
                <w:sz w:val="20"/>
                <w:szCs w:val="20"/>
                <w:lang w:val="en-GB"/>
              </w:rPr>
            </w:pPr>
            <w:r>
              <w:rPr>
                <w:rFonts w:ascii="Times New Roman" w:hAnsi="Times New Roman" w:cs="Times New Roman"/>
                <w:sz w:val="20"/>
                <w:szCs w:val="20"/>
                <w:lang w:val="en-GB"/>
              </w:rPr>
              <w:t>4</w:t>
            </w:r>
          </w:p>
        </w:tc>
        <w:tc>
          <w:tcPr>
            <w:tcW w:w="2164" w:type="dxa"/>
          </w:tcPr>
          <w:p w14:paraId="7B9003C6" w14:textId="616F3DBF" w:rsidR="00E5678B" w:rsidRDefault="006F4506" w:rsidP="00E5678B">
            <w:pPr>
              <w:rPr>
                <w:rFonts w:ascii="Times New Roman" w:hAnsi="Times New Roman" w:cs="Times New Roman"/>
                <w:sz w:val="20"/>
                <w:szCs w:val="20"/>
                <w:lang w:val="en-GB"/>
              </w:rPr>
            </w:pPr>
            <w:r>
              <w:rPr>
                <w:rFonts w:ascii="Times New Roman" w:hAnsi="Times New Roman" w:cs="Times New Roman"/>
                <w:sz w:val="20"/>
                <w:szCs w:val="20"/>
                <w:lang w:val="en-GB"/>
              </w:rPr>
              <w:t>2</w:t>
            </w:r>
          </w:p>
        </w:tc>
      </w:tr>
      <w:tr w:rsidR="006F4506" w14:paraId="61620518" w14:textId="77777777" w:rsidTr="497069D4">
        <w:tc>
          <w:tcPr>
            <w:tcW w:w="3415" w:type="dxa"/>
            <w:shd w:val="clear" w:color="auto" w:fill="002060"/>
          </w:tcPr>
          <w:p w14:paraId="08F39274" w14:textId="4B9336D5" w:rsidR="006F4506" w:rsidRPr="00A5159E" w:rsidRDefault="006F4506" w:rsidP="00E5678B">
            <w:pPr>
              <w:rPr>
                <w:rFonts w:ascii="Times New Roman" w:hAnsi="Times New Roman" w:cs="Times New Roman"/>
                <w:color w:val="FFFFFF" w:themeColor="background1"/>
                <w:sz w:val="20"/>
                <w:szCs w:val="20"/>
                <w:lang w:val="en-GB"/>
              </w:rPr>
            </w:pPr>
            <w:r w:rsidRPr="00A5159E">
              <w:rPr>
                <w:rFonts w:ascii="Times New Roman" w:hAnsi="Times New Roman" w:cs="Times New Roman"/>
                <w:color w:val="FFFFFF" w:themeColor="background1"/>
                <w:sz w:val="20"/>
                <w:szCs w:val="20"/>
                <w:lang w:val="en-GB"/>
              </w:rPr>
              <w:t>(7) Signatures available</w:t>
            </w:r>
            <w:r w:rsidRPr="00A5159E">
              <w:rPr>
                <w:rFonts w:ascii="Times New Roman" w:hAnsi="Times New Roman" w:cs="Times New Roman"/>
                <w:color w:val="FFFFFF" w:themeColor="background1"/>
                <w:sz w:val="20"/>
                <w:szCs w:val="20"/>
                <w:lang w:val="en-GB"/>
              </w:rPr>
              <w:br/>
              <w:t>( (1) – 1) * (6)</w:t>
            </w:r>
          </w:p>
        </w:tc>
        <w:tc>
          <w:tcPr>
            <w:tcW w:w="1980" w:type="dxa"/>
          </w:tcPr>
          <w:p w14:paraId="03460F83" w14:textId="1BB39C7A" w:rsidR="006F4506" w:rsidRDefault="00CB1954" w:rsidP="00E5678B">
            <w:pPr>
              <w:rPr>
                <w:rFonts w:ascii="Times New Roman" w:hAnsi="Times New Roman" w:cs="Times New Roman"/>
                <w:sz w:val="20"/>
                <w:szCs w:val="20"/>
                <w:lang w:val="en-GB"/>
              </w:rPr>
            </w:pPr>
            <w:r>
              <w:rPr>
                <w:rFonts w:ascii="Times New Roman" w:hAnsi="Times New Roman" w:cs="Times New Roman"/>
                <w:sz w:val="20"/>
                <w:szCs w:val="20"/>
                <w:lang w:val="en-GB"/>
              </w:rPr>
              <w:t>40224</w:t>
            </w:r>
          </w:p>
        </w:tc>
        <w:tc>
          <w:tcPr>
            <w:tcW w:w="2070" w:type="dxa"/>
          </w:tcPr>
          <w:p w14:paraId="31CDBDE0" w14:textId="289366D4" w:rsidR="006F4506" w:rsidRDefault="00CB1954" w:rsidP="00E5678B">
            <w:pPr>
              <w:rPr>
                <w:rFonts w:ascii="Times New Roman" w:hAnsi="Times New Roman" w:cs="Times New Roman"/>
                <w:sz w:val="20"/>
                <w:szCs w:val="20"/>
                <w:lang w:val="en-GB"/>
              </w:rPr>
            </w:pPr>
            <w:r>
              <w:rPr>
                <w:rFonts w:ascii="Times New Roman" w:hAnsi="Times New Roman" w:cs="Times New Roman"/>
                <w:sz w:val="20"/>
                <w:szCs w:val="20"/>
                <w:lang w:val="en-GB"/>
              </w:rPr>
              <w:t>552</w:t>
            </w:r>
          </w:p>
        </w:tc>
        <w:tc>
          <w:tcPr>
            <w:tcW w:w="2164" w:type="dxa"/>
          </w:tcPr>
          <w:p w14:paraId="3CFA1770" w14:textId="2E37F195" w:rsidR="006F4506" w:rsidRDefault="00CB1954" w:rsidP="00E5678B">
            <w:pPr>
              <w:rPr>
                <w:rFonts w:ascii="Times New Roman" w:hAnsi="Times New Roman" w:cs="Times New Roman"/>
                <w:sz w:val="20"/>
                <w:szCs w:val="20"/>
                <w:lang w:val="en-GB"/>
              </w:rPr>
            </w:pPr>
            <w:r>
              <w:rPr>
                <w:rFonts w:ascii="Times New Roman" w:hAnsi="Times New Roman" w:cs="Times New Roman"/>
                <w:sz w:val="20"/>
                <w:szCs w:val="20"/>
                <w:lang w:val="en-GB"/>
              </w:rPr>
              <w:t>276</w:t>
            </w:r>
          </w:p>
        </w:tc>
      </w:tr>
      <w:tr w:rsidR="00E5678B" w14:paraId="21729C07" w14:textId="77777777" w:rsidTr="497069D4">
        <w:tc>
          <w:tcPr>
            <w:tcW w:w="3415" w:type="dxa"/>
            <w:shd w:val="clear" w:color="auto" w:fill="002060"/>
          </w:tcPr>
          <w:p w14:paraId="632A1819" w14:textId="35E99DCC" w:rsidR="00E5678B" w:rsidRPr="00A5159E" w:rsidRDefault="00CB1954" w:rsidP="00E5678B">
            <w:pPr>
              <w:rPr>
                <w:rFonts w:ascii="Times New Roman" w:hAnsi="Times New Roman" w:cs="Times New Roman"/>
                <w:color w:val="FFFFFF" w:themeColor="background1"/>
                <w:sz w:val="20"/>
                <w:szCs w:val="20"/>
                <w:lang w:val="en-GB"/>
              </w:rPr>
            </w:pPr>
            <w:r w:rsidRPr="00A5159E">
              <w:rPr>
                <w:rFonts w:ascii="Times New Roman" w:hAnsi="Times New Roman" w:cs="Times New Roman"/>
                <w:color w:val="FFFFFF" w:themeColor="background1"/>
                <w:sz w:val="20"/>
                <w:szCs w:val="20"/>
                <w:lang w:val="en-GB"/>
              </w:rPr>
              <w:t>(8</w:t>
            </w:r>
            <w:r w:rsidR="006F4506" w:rsidRPr="00A5159E">
              <w:rPr>
                <w:rFonts w:ascii="Times New Roman" w:hAnsi="Times New Roman" w:cs="Times New Roman"/>
                <w:color w:val="FFFFFF" w:themeColor="background1"/>
                <w:sz w:val="20"/>
                <w:szCs w:val="20"/>
                <w:lang w:val="en-GB"/>
              </w:rPr>
              <w:t>) Sequence BW (MHz)</w:t>
            </w:r>
          </w:p>
        </w:tc>
        <w:tc>
          <w:tcPr>
            <w:tcW w:w="1980" w:type="dxa"/>
          </w:tcPr>
          <w:p w14:paraId="60EB6706" w14:textId="03D7BD81" w:rsidR="00E5678B" w:rsidRDefault="006F4506" w:rsidP="00E5678B">
            <w:pPr>
              <w:rPr>
                <w:rFonts w:ascii="Times New Roman" w:hAnsi="Times New Roman" w:cs="Times New Roman"/>
                <w:sz w:val="20"/>
                <w:szCs w:val="20"/>
                <w:lang w:val="en-GB"/>
              </w:rPr>
            </w:pPr>
            <w:r>
              <w:rPr>
                <w:rFonts w:ascii="Times New Roman" w:hAnsi="Times New Roman" w:cs="Times New Roman"/>
                <w:sz w:val="20"/>
                <w:szCs w:val="20"/>
                <w:lang w:val="en-GB"/>
              </w:rPr>
              <w:t>1.08 MHz</w:t>
            </w:r>
          </w:p>
        </w:tc>
        <w:tc>
          <w:tcPr>
            <w:tcW w:w="2070" w:type="dxa"/>
          </w:tcPr>
          <w:p w14:paraId="41DC3941" w14:textId="5A96128F" w:rsidR="00E5678B" w:rsidRDefault="006F4506" w:rsidP="00E5678B">
            <w:pPr>
              <w:rPr>
                <w:rFonts w:ascii="Times New Roman" w:hAnsi="Times New Roman" w:cs="Times New Roman"/>
                <w:sz w:val="20"/>
                <w:szCs w:val="20"/>
                <w:lang w:val="en-GB"/>
              </w:rPr>
            </w:pPr>
            <w:r>
              <w:rPr>
                <w:rFonts w:ascii="Times New Roman" w:hAnsi="Times New Roman" w:cs="Times New Roman"/>
                <w:sz w:val="20"/>
                <w:szCs w:val="20"/>
                <w:lang w:val="en-GB"/>
              </w:rPr>
              <w:t>2.16 MHz</w:t>
            </w:r>
          </w:p>
        </w:tc>
        <w:tc>
          <w:tcPr>
            <w:tcW w:w="2164" w:type="dxa"/>
          </w:tcPr>
          <w:p w14:paraId="388D57EB" w14:textId="34334560" w:rsidR="00E5678B" w:rsidRDefault="006F4506" w:rsidP="00E5678B">
            <w:pPr>
              <w:rPr>
                <w:rFonts w:ascii="Times New Roman" w:hAnsi="Times New Roman" w:cs="Times New Roman"/>
                <w:sz w:val="20"/>
                <w:szCs w:val="20"/>
                <w:lang w:val="en-GB"/>
              </w:rPr>
            </w:pPr>
            <w:r>
              <w:rPr>
                <w:rFonts w:ascii="Times New Roman" w:hAnsi="Times New Roman" w:cs="Times New Roman"/>
                <w:sz w:val="20"/>
                <w:szCs w:val="20"/>
                <w:lang w:val="en-GB"/>
              </w:rPr>
              <w:t>17.28 MHz</w:t>
            </w:r>
          </w:p>
        </w:tc>
      </w:tr>
      <w:tr w:rsidR="00E5678B" w14:paraId="37689735" w14:textId="77777777" w:rsidTr="497069D4">
        <w:tc>
          <w:tcPr>
            <w:tcW w:w="3415" w:type="dxa"/>
            <w:shd w:val="clear" w:color="auto" w:fill="002060"/>
          </w:tcPr>
          <w:p w14:paraId="44D88139" w14:textId="03E39C3A" w:rsidR="00E5678B" w:rsidRPr="00A5159E" w:rsidRDefault="00CB1954" w:rsidP="00E5678B">
            <w:pPr>
              <w:rPr>
                <w:rFonts w:ascii="Times New Roman" w:hAnsi="Times New Roman" w:cs="Times New Roman"/>
                <w:color w:val="FFFFFF" w:themeColor="background1"/>
                <w:sz w:val="20"/>
                <w:szCs w:val="20"/>
                <w:lang w:val="en-GB"/>
              </w:rPr>
            </w:pPr>
            <w:r w:rsidRPr="00A5159E">
              <w:rPr>
                <w:rFonts w:ascii="Times New Roman" w:hAnsi="Times New Roman" w:cs="Times New Roman"/>
                <w:color w:val="FFFFFF" w:themeColor="background1"/>
                <w:sz w:val="20"/>
                <w:szCs w:val="20"/>
                <w:lang w:val="en-GB"/>
              </w:rPr>
              <w:t>(9</w:t>
            </w:r>
            <w:r w:rsidR="006F4506" w:rsidRPr="00A5159E">
              <w:rPr>
                <w:rFonts w:ascii="Times New Roman" w:hAnsi="Times New Roman" w:cs="Times New Roman"/>
                <w:color w:val="FFFFFF" w:themeColor="background1"/>
                <w:sz w:val="20"/>
                <w:szCs w:val="20"/>
                <w:lang w:val="en-GB"/>
              </w:rPr>
              <w:t>) Sequence Duration (</w:t>
            </w:r>
            <w:proofErr w:type="spellStart"/>
            <w:r w:rsidR="006F4506" w:rsidRPr="00A5159E">
              <w:rPr>
                <w:rFonts w:ascii="Times New Roman" w:hAnsi="Times New Roman" w:cs="Times New Roman"/>
                <w:color w:val="FFFFFF" w:themeColor="background1"/>
                <w:sz w:val="20"/>
                <w:szCs w:val="20"/>
                <w:lang w:val="en-GB"/>
              </w:rPr>
              <w:t>usec</w:t>
            </w:r>
            <w:proofErr w:type="spellEnd"/>
            <w:r w:rsidR="006F4506" w:rsidRPr="00A5159E">
              <w:rPr>
                <w:rFonts w:ascii="Times New Roman" w:hAnsi="Times New Roman" w:cs="Times New Roman"/>
                <w:color w:val="FFFFFF" w:themeColor="background1"/>
                <w:sz w:val="20"/>
                <w:szCs w:val="20"/>
                <w:lang w:val="en-GB"/>
              </w:rPr>
              <w:t>)</w:t>
            </w:r>
            <w:r w:rsidR="006F4506" w:rsidRPr="00A5159E">
              <w:rPr>
                <w:rFonts w:ascii="Times New Roman" w:hAnsi="Times New Roman" w:cs="Times New Roman"/>
                <w:color w:val="FFFFFF" w:themeColor="background1"/>
                <w:sz w:val="20"/>
                <w:szCs w:val="20"/>
                <w:lang w:val="en-GB"/>
              </w:rPr>
              <w:br/>
              <w:t>1000 / (1) + (3)</w:t>
            </w:r>
          </w:p>
        </w:tc>
        <w:tc>
          <w:tcPr>
            <w:tcW w:w="1980" w:type="dxa"/>
          </w:tcPr>
          <w:p w14:paraId="40E248E4" w14:textId="2475BF20" w:rsidR="00E5678B" w:rsidRDefault="006F4506" w:rsidP="00E5678B">
            <w:pPr>
              <w:rPr>
                <w:rFonts w:ascii="Times New Roman" w:hAnsi="Times New Roman" w:cs="Times New Roman"/>
                <w:sz w:val="20"/>
                <w:szCs w:val="20"/>
                <w:lang w:val="en-GB"/>
              </w:rPr>
            </w:pPr>
            <w:r>
              <w:rPr>
                <w:rFonts w:ascii="Times New Roman" w:hAnsi="Times New Roman" w:cs="Times New Roman"/>
                <w:sz w:val="20"/>
                <w:szCs w:val="20"/>
                <w:lang w:val="en-GB"/>
              </w:rPr>
              <w:t xml:space="preserve">900 </w:t>
            </w:r>
            <w:proofErr w:type="spellStart"/>
            <w:r>
              <w:rPr>
                <w:rFonts w:ascii="Times New Roman" w:hAnsi="Times New Roman" w:cs="Times New Roman"/>
                <w:sz w:val="20"/>
                <w:szCs w:val="20"/>
                <w:lang w:val="en-GB"/>
              </w:rPr>
              <w:t>usec</w:t>
            </w:r>
            <w:proofErr w:type="spellEnd"/>
          </w:p>
        </w:tc>
        <w:tc>
          <w:tcPr>
            <w:tcW w:w="2070" w:type="dxa"/>
          </w:tcPr>
          <w:p w14:paraId="44131CDB" w14:textId="2821BA45" w:rsidR="00E5678B" w:rsidRDefault="006F4506" w:rsidP="00E5678B">
            <w:pPr>
              <w:rPr>
                <w:rFonts w:ascii="Times New Roman" w:hAnsi="Times New Roman" w:cs="Times New Roman"/>
                <w:sz w:val="20"/>
                <w:szCs w:val="20"/>
                <w:lang w:val="en-GB"/>
              </w:rPr>
            </w:pPr>
            <w:r>
              <w:rPr>
                <w:rFonts w:ascii="Times New Roman" w:hAnsi="Times New Roman" w:cs="Times New Roman"/>
                <w:sz w:val="20"/>
                <w:szCs w:val="20"/>
                <w:lang w:val="en-GB"/>
              </w:rPr>
              <w:t xml:space="preserve">83 </w:t>
            </w:r>
            <w:proofErr w:type="spellStart"/>
            <w:r>
              <w:rPr>
                <w:rFonts w:ascii="Times New Roman" w:hAnsi="Times New Roman" w:cs="Times New Roman"/>
                <w:sz w:val="20"/>
                <w:szCs w:val="20"/>
                <w:lang w:val="en-GB"/>
              </w:rPr>
              <w:t>usec</w:t>
            </w:r>
            <w:proofErr w:type="spellEnd"/>
          </w:p>
        </w:tc>
        <w:tc>
          <w:tcPr>
            <w:tcW w:w="2164" w:type="dxa"/>
          </w:tcPr>
          <w:p w14:paraId="2C46E915" w14:textId="72A26277" w:rsidR="00E5678B" w:rsidRDefault="006F4506" w:rsidP="00E5678B">
            <w:pPr>
              <w:rPr>
                <w:rFonts w:ascii="Times New Roman" w:hAnsi="Times New Roman" w:cs="Times New Roman"/>
                <w:sz w:val="20"/>
                <w:szCs w:val="20"/>
                <w:lang w:val="en-GB"/>
              </w:rPr>
            </w:pPr>
            <w:r>
              <w:rPr>
                <w:rFonts w:ascii="Times New Roman" w:hAnsi="Times New Roman" w:cs="Times New Roman"/>
                <w:sz w:val="20"/>
                <w:szCs w:val="20"/>
                <w:lang w:val="en-GB"/>
              </w:rPr>
              <w:t xml:space="preserve">12.5 </w:t>
            </w:r>
            <w:proofErr w:type="spellStart"/>
            <w:r>
              <w:rPr>
                <w:rFonts w:ascii="Times New Roman" w:hAnsi="Times New Roman" w:cs="Times New Roman"/>
                <w:sz w:val="20"/>
                <w:szCs w:val="20"/>
                <w:lang w:val="en-GB"/>
              </w:rPr>
              <w:t>usec</w:t>
            </w:r>
            <w:proofErr w:type="spellEnd"/>
          </w:p>
        </w:tc>
      </w:tr>
      <w:tr w:rsidR="00E5678B" w14:paraId="34E015A9" w14:textId="77777777" w:rsidTr="497069D4">
        <w:tc>
          <w:tcPr>
            <w:tcW w:w="3415" w:type="dxa"/>
            <w:shd w:val="clear" w:color="auto" w:fill="002060"/>
          </w:tcPr>
          <w:p w14:paraId="427D9828" w14:textId="75EECEFE" w:rsidR="00E5678B" w:rsidRPr="00A5159E" w:rsidRDefault="497069D4" w:rsidP="497069D4">
            <w:pPr>
              <w:rPr>
                <w:rFonts w:ascii="Times New Roman" w:hAnsi="Times New Roman" w:cs="Times New Roman"/>
                <w:color w:val="FFFFFF" w:themeColor="background1"/>
                <w:sz w:val="20"/>
                <w:szCs w:val="20"/>
                <w:lang w:val="en-GB"/>
              </w:rPr>
            </w:pPr>
            <w:r w:rsidRPr="497069D4">
              <w:rPr>
                <w:rFonts w:ascii="Times New Roman" w:hAnsi="Times New Roman" w:cs="Times New Roman"/>
                <w:color w:val="FFFFFF" w:themeColor="background1"/>
                <w:sz w:val="20"/>
                <w:szCs w:val="20"/>
                <w:lang w:val="en-GB"/>
              </w:rPr>
              <w:t>(10) Normalized capacity (Sequence/</w:t>
            </w:r>
            <w:proofErr w:type="spellStart"/>
            <w:r w:rsidRPr="497069D4">
              <w:rPr>
                <w:rFonts w:ascii="Times New Roman" w:hAnsi="Times New Roman" w:cs="Times New Roman"/>
                <w:color w:val="FFFFFF" w:themeColor="background1"/>
                <w:sz w:val="20"/>
                <w:szCs w:val="20"/>
                <w:lang w:val="en-GB"/>
              </w:rPr>
              <w:t>usec</w:t>
            </w:r>
            <w:proofErr w:type="spellEnd"/>
            <w:r w:rsidRPr="497069D4">
              <w:rPr>
                <w:rFonts w:ascii="Times New Roman" w:hAnsi="Times New Roman" w:cs="Times New Roman"/>
                <w:color w:val="FFFFFF" w:themeColor="background1"/>
                <w:sz w:val="20"/>
                <w:szCs w:val="20"/>
                <w:lang w:val="en-GB"/>
              </w:rPr>
              <w:t>/MHz)</w:t>
            </w:r>
            <w:r w:rsidR="00CB1954">
              <w:br/>
            </w:r>
            <w:r w:rsidRPr="497069D4">
              <w:rPr>
                <w:rFonts w:ascii="Times New Roman" w:hAnsi="Times New Roman" w:cs="Times New Roman"/>
                <w:color w:val="FFFFFF" w:themeColor="background1"/>
                <w:sz w:val="20"/>
                <w:szCs w:val="20"/>
                <w:lang w:val="en-GB"/>
              </w:rPr>
              <w:t>(7) / (8) / (9)</w:t>
            </w:r>
          </w:p>
        </w:tc>
        <w:tc>
          <w:tcPr>
            <w:tcW w:w="1980" w:type="dxa"/>
            <w:shd w:val="clear" w:color="auto" w:fill="0070C0"/>
          </w:tcPr>
          <w:p w14:paraId="67431071" w14:textId="5EC25AEC" w:rsidR="00E5678B" w:rsidRPr="00A5159E" w:rsidRDefault="00CB1954" w:rsidP="00E5678B">
            <w:pPr>
              <w:rPr>
                <w:rFonts w:ascii="Times New Roman" w:hAnsi="Times New Roman" w:cs="Times New Roman"/>
                <w:b/>
                <w:bCs/>
                <w:color w:val="FFFFFF" w:themeColor="background1"/>
                <w:sz w:val="20"/>
                <w:szCs w:val="20"/>
                <w:lang w:val="en-GB"/>
              </w:rPr>
            </w:pPr>
            <w:r w:rsidRPr="00A5159E">
              <w:rPr>
                <w:rFonts w:ascii="Times New Roman" w:hAnsi="Times New Roman" w:cs="Times New Roman"/>
                <w:b/>
                <w:bCs/>
                <w:color w:val="FFFFFF" w:themeColor="background1"/>
                <w:sz w:val="20"/>
                <w:szCs w:val="20"/>
                <w:lang w:val="en-GB"/>
              </w:rPr>
              <w:t>41.4</w:t>
            </w:r>
          </w:p>
        </w:tc>
        <w:tc>
          <w:tcPr>
            <w:tcW w:w="2070" w:type="dxa"/>
            <w:shd w:val="clear" w:color="auto" w:fill="0070C0"/>
          </w:tcPr>
          <w:p w14:paraId="12DABE0F" w14:textId="4F3A8D05" w:rsidR="00E5678B" w:rsidRPr="00A5159E" w:rsidRDefault="00CB1954" w:rsidP="00E5678B">
            <w:pPr>
              <w:rPr>
                <w:rFonts w:ascii="Times New Roman" w:hAnsi="Times New Roman" w:cs="Times New Roman"/>
                <w:b/>
                <w:bCs/>
                <w:color w:val="FFFFFF" w:themeColor="background1"/>
                <w:sz w:val="20"/>
                <w:szCs w:val="20"/>
                <w:lang w:val="en-GB"/>
              </w:rPr>
            </w:pPr>
            <w:r w:rsidRPr="00A5159E">
              <w:rPr>
                <w:rFonts w:ascii="Times New Roman" w:hAnsi="Times New Roman" w:cs="Times New Roman"/>
                <w:b/>
                <w:bCs/>
                <w:color w:val="FFFFFF" w:themeColor="background1"/>
                <w:sz w:val="20"/>
                <w:szCs w:val="20"/>
                <w:lang w:val="en-GB"/>
              </w:rPr>
              <w:t>3.1</w:t>
            </w:r>
          </w:p>
        </w:tc>
        <w:tc>
          <w:tcPr>
            <w:tcW w:w="2164" w:type="dxa"/>
            <w:shd w:val="clear" w:color="auto" w:fill="0070C0"/>
          </w:tcPr>
          <w:p w14:paraId="6CB9F45A" w14:textId="43269A72" w:rsidR="00E5678B" w:rsidRPr="00A5159E" w:rsidRDefault="00CB1954" w:rsidP="00E5678B">
            <w:pPr>
              <w:rPr>
                <w:rFonts w:ascii="Times New Roman" w:hAnsi="Times New Roman" w:cs="Times New Roman"/>
                <w:b/>
                <w:bCs/>
                <w:color w:val="FFFFFF" w:themeColor="background1"/>
                <w:sz w:val="20"/>
                <w:szCs w:val="20"/>
                <w:lang w:val="en-GB"/>
              </w:rPr>
            </w:pPr>
            <w:r w:rsidRPr="00A5159E">
              <w:rPr>
                <w:rFonts w:ascii="Times New Roman" w:hAnsi="Times New Roman" w:cs="Times New Roman"/>
                <w:b/>
                <w:bCs/>
                <w:color w:val="FFFFFF" w:themeColor="background1"/>
                <w:sz w:val="20"/>
                <w:szCs w:val="20"/>
                <w:lang w:val="en-GB"/>
              </w:rPr>
              <w:t>1.3</w:t>
            </w:r>
          </w:p>
        </w:tc>
      </w:tr>
    </w:tbl>
    <w:p w14:paraId="42F5178D" w14:textId="698A68A1" w:rsidR="00E5678B" w:rsidRDefault="00E5678B" w:rsidP="00E5678B">
      <w:pPr>
        <w:rPr>
          <w:rFonts w:ascii="Times New Roman" w:hAnsi="Times New Roman" w:cs="Times New Roman"/>
          <w:sz w:val="20"/>
          <w:szCs w:val="20"/>
          <w:lang w:val="en-GB"/>
        </w:rPr>
      </w:pPr>
    </w:p>
    <w:p w14:paraId="7DDCDA00" w14:textId="66D61231" w:rsidR="00CB1954" w:rsidRDefault="00CB1954" w:rsidP="00867C3B">
      <w:pPr>
        <w:jc w:val="both"/>
        <w:rPr>
          <w:rFonts w:ascii="Times New Roman" w:hAnsi="Times New Roman" w:cs="Times New Roman"/>
          <w:sz w:val="20"/>
          <w:szCs w:val="20"/>
          <w:lang w:val="en-GB"/>
        </w:rPr>
      </w:pP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_Ref489873867 \h </w:instrText>
      </w:r>
      <w:r w:rsidR="005738D5">
        <w:rPr>
          <w:rFonts w:ascii="Times New Roman" w:hAnsi="Times New Roman" w:cs="Times New Roman"/>
          <w:sz w:val="20"/>
          <w:szCs w:val="20"/>
          <w:lang w:val="en-GB"/>
        </w:rPr>
        <w:instrText xml:space="preserve">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sidR="007F6C6A">
        <w:t xml:space="preserve">Table </w:t>
      </w:r>
      <w:r w:rsidR="007F6C6A">
        <w:rPr>
          <w:noProof/>
        </w:rPr>
        <w:t>1</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xml:space="preserve"> compares the PRACH capacity of long and short sequences, and compares the PRACH capacity of short sequences with different subcarrier </w:t>
      </w:r>
      <w:proofErr w:type="spellStart"/>
      <w:r>
        <w:rPr>
          <w:rFonts w:ascii="Times New Roman" w:hAnsi="Times New Roman" w:cs="Times New Roman"/>
          <w:sz w:val="20"/>
          <w:szCs w:val="20"/>
          <w:lang w:val="en-GB"/>
        </w:rPr>
        <w:t>spacings</w:t>
      </w:r>
      <w:proofErr w:type="spellEnd"/>
      <w:r>
        <w:rPr>
          <w:rFonts w:ascii="Times New Roman" w:hAnsi="Times New Roman" w:cs="Times New Roman"/>
          <w:sz w:val="20"/>
          <w:szCs w:val="20"/>
          <w:lang w:val="en-GB"/>
        </w:rPr>
        <w:t xml:space="preserve">. From </w:t>
      </w:r>
      <w:r>
        <w:rPr>
          <w:rFonts w:ascii="Times New Roman" w:hAnsi="Times New Roman" w:cs="Times New Roman"/>
          <w:sz w:val="20"/>
          <w:szCs w:val="20"/>
          <w:lang w:val="en-GB"/>
        </w:rPr>
        <w:fldChar w:fldCharType="begin"/>
      </w:r>
      <w:r>
        <w:rPr>
          <w:rFonts w:ascii="Times New Roman" w:hAnsi="Times New Roman" w:cs="Times New Roman"/>
          <w:sz w:val="20"/>
          <w:szCs w:val="20"/>
          <w:lang w:val="en-GB"/>
        </w:rPr>
        <w:instrText xml:space="preserve"> REF _Ref489873867 \h </w:instrText>
      </w:r>
      <w:r w:rsidR="005738D5">
        <w:rPr>
          <w:rFonts w:ascii="Times New Roman" w:hAnsi="Times New Roman" w:cs="Times New Roman"/>
          <w:sz w:val="20"/>
          <w:szCs w:val="20"/>
          <w:lang w:val="en-GB"/>
        </w:rPr>
        <w:instrText xml:space="preserve"> \* MERGEFORMAT </w:instrText>
      </w:r>
      <w:r>
        <w:rPr>
          <w:rFonts w:ascii="Times New Roman" w:hAnsi="Times New Roman" w:cs="Times New Roman"/>
          <w:sz w:val="20"/>
          <w:szCs w:val="20"/>
          <w:lang w:val="en-GB"/>
        </w:rPr>
      </w:r>
      <w:r>
        <w:rPr>
          <w:rFonts w:ascii="Times New Roman" w:hAnsi="Times New Roman" w:cs="Times New Roman"/>
          <w:sz w:val="20"/>
          <w:szCs w:val="20"/>
          <w:lang w:val="en-GB"/>
        </w:rPr>
        <w:fldChar w:fldCharType="separate"/>
      </w:r>
      <w:r w:rsidR="007F6C6A">
        <w:t xml:space="preserve">Table </w:t>
      </w:r>
      <w:r w:rsidR="007F6C6A">
        <w:rPr>
          <w:noProof/>
        </w:rPr>
        <w:t>1</w:t>
      </w:r>
      <w:r>
        <w:rPr>
          <w:rFonts w:ascii="Times New Roman" w:hAnsi="Times New Roman" w:cs="Times New Roman"/>
          <w:sz w:val="20"/>
          <w:szCs w:val="20"/>
          <w:lang w:val="en-GB"/>
        </w:rPr>
        <w:fldChar w:fldCharType="end"/>
      </w:r>
      <w:r>
        <w:rPr>
          <w:rFonts w:ascii="Times New Roman" w:hAnsi="Times New Roman" w:cs="Times New Roman"/>
          <w:sz w:val="20"/>
          <w:szCs w:val="20"/>
          <w:lang w:val="en-GB"/>
        </w:rPr>
        <w:t>, the following observation can be made:</w:t>
      </w:r>
    </w:p>
    <w:p w14:paraId="6E2514C0" w14:textId="7FF3159A" w:rsidR="00CB1954" w:rsidRDefault="00CB1954" w:rsidP="00867C3B">
      <w:pPr>
        <w:pStyle w:val="ListParagraph"/>
        <w:numPr>
          <w:ilvl w:val="0"/>
          <w:numId w:val="47"/>
        </w:numPr>
        <w:jc w:val="both"/>
        <w:rPr>
          <w:rFonts w:ascii="Times New Roman" w:hAnsi="Times New Roman" w:cs="Times New Roman"/>
          <w:sz w:val="20"/>
          <w:szCs w:val="20"/>
          <w:lang w:val="en-GB"/>
        </w:rPr>
      </w:pPr>
      <w:r>
        <w:rPr>
          <w:rFonts w:ascii="Times New Roman" w:hAnsi="Times New Roman" w:cs="Times New Roman"/>
          <w:sz w:val="20"/>
          <w:szCs w:val="20"/>
          <w:lang w:val="en-GB"/>
        </w:rPr>
        <w:t>With short sequences, there are less sequences available compared to long sequences (138 vs 838)</w:t>
      </w:r>
    </w:p>
    <w:p w14:paraId="56A464E1" w14:textId="16DFF18A" w:rsidR="00CB1954" w:rsidRDefault="00CB1954" w:rsidP="00867C3B">
      <w:pPr>
        <w:pStyle w:val="ListParagraph"/>
        <w:numPr>
          <w:ilvl w:val="0"/>
          <w:numId w:val="47"/>
        </w:numPr>
        <w:jc w:val="both"/>
        <w:rPr>
          <w:rFonts w:ascii="Times New Roman" w:hAnsi="Times New Roman" w:cs="Times New Roman"/>
          <w:sz w:val="20"/>
          <w:szCs w:val="20"/>
          <w:lang w:val="en-GB"/>
        </w:rPr>
      </w:pPr>
      <w:r>
        <w:rPr>
          <w:rFonts w:ascii="Times New Roman" w:hAnsi="Times New Roman" w:cs="Times New Roman"/>
          <w:sz w:val="20"/>
          <w:szCs w:val="20"/>
          <w:lang w:val="en-GB"/>
        </w:rPr>
        <w:t>The smaller the subcarrier spacing the fewer the number of signatures available per sequence.</w:t>
      </w:r>
    </w:p>
    <w:p w14:paraId="2841FC19" w14:textId="661C2118" w:rsidR="00CB1954" w:rsidRDefault="00CB1954" w:rsidP="00867C3B">
      <w:pPr>
        <w:pStyle w:val="ListParagraph"/>
        <w:numPr>
          <w:ilvl w:val="0"/>
          <w:numId w:val="47"/>
        </w:numPr>
        <w:jc w:val="both"/>
        <w:rPr>
          <w:rFonts w:ascii="Times New Roman" w:hAnsi="Times New Roman" w:cs="Times New Roman"/>
          <w:sz w:val="20"/>
          <w:szCs w:val="20"/>
          <w:lang w:val="en-GB"/>
        </w:rPr>
      </w:pPr>
      <w:r>
        <w:rPr>
          <w:rFonts w:ascii="Times New Roman" w:hAnsi="Times New Roman" w:cs="Times New Roman"/>
          <w:sz w:val="20"/>
          <w:szCs w:val="20"/>
          <w:lang w:val="en-GB"/>
        </w:rPr>
        <w:t>The total number of available signatures is the product of the number of sequences by the number of signatures per sequence. There are less available signatures with short sequences, and even less signatures become available with higher subcarrier spacing.</w:t>
      </w:r>
    </w:p>
    <w:p w14:paraId="602E8955" w14:textId="5FF7F0C4" w:rsidR="00CB1954" w:rsidRDefault="00CB1954" w:rsidP="00867C3B">
      <w:pPr>
        <w:jc w:val="both"/>
        <w:rPr>
          <w:rFonts w:ascii="Times New Roman" w:hAnsi="Times New Roman" w:cs="Times New Roman"/>
          <w:sz w:val="20"/>
          <w:szCs w:val="20"/>
          <w:lang w:val="en-GB"/>
        </w:rPr>
      </w:pPr>
    </w:p>
    <w:p w14:paraId="45DC807F" w14:textId="2E843CA0" w:rsidR="00CB1954" w:rsidRPr="00A5159E" w:rsidRDefault="00CB1954" w:rsidP="00867C3B">
      <w:pPr>
        <w:jc w:val="both"/>
        <w:rPr>
          <w:rFonts w:ascii="Times New Roman" w:hAnsi="Times New Roman" w:cs="Times New Roman"/>
          <w:b/>
          <w:bCs/>
          <w:i/>
          <w:iCs/>
          <w:sz w:val="20"/>
          <w:szCs w:val="20"/>
          <w:lang w:val="en-GB"/>
        </w:rPr>
      </w:pPr>
      <w:r w:rsidRPr="00A5159E">
        <w:rPr>
          <w:rFonts w:ascii="Times New Roman" w:hAnsi="Times New Roman" w:cs="Times New Roman"/>
          <w:b/>
          <w:bCs/>
          <w:i/>
          <w:iCs/>
          <w:sz w:val="20"/>
          <w:szCs w:val="20"/>
          <w:lang w:val="en-GB"/>
        </w:rPr>
        <w:t xml:space="preserve">Observation 1: Short sequences have less </w:t>
      </w:r>
      <w:r w:rsidR="005738D5">
        <w:rPr>
          <w:rFonts w:ascii="Times New Roman" w:hAnsi="Times New Roman" w:cs="Times New Roman"/>
          <w:b/>
          <w:bCs/>
          <w:i/>
          <w:iCs/>
          <w:sz w:val="20"/>
          <w:szCs w:val="20"/>
          <w:lang w:val="en-GB"/>
        </w:rPr>
        <w:t>sequences/</w:t>
      </w:r>
      <w:r w:rsidRPr="00A5159E">
        <w:rPr>
          <w:rFonts w:ascii="Times New Roman" w:hAnsi="Times New Roman" w:cs="Times New Roman"/>
          <w:b/>
          <w:bCs/>
          <w:i/>
          <w:iCs/>
          <w:sz w:val="20"/>
          <w:szCs w:val="20"/>
          <w:lang w:val="en-GB"/>
        </w:rPr>
        <w:t>signatures available than long sequences.</w:t>
      </w:r>
    </w:p>
    <w:p w14:paraId="346C8BB5" w14:textId="4BC2B8AE" w:rsidR="00CB1954" w:rsidRPr="00A5159E" w:rsidRDefault="497069D4" w:rsidP="497069D4">
      <w:pPr>
        <w:jc w:val="both"/>
        <w:rPr>
          <w:rFonts w:ascii="Times New Roman" w:hAnsi="Times New Roman" w:cs="Times New Roman"/>
          <w:b/>
          <w:bCs/>
          <w:i/>
          <w:iCs/>
          <w:sz w:val="20"/>
          <w:szCs w:val="20"/>
          <w:lang w:val="en-GB"/>
        </w:rPr>
      </w:pPr>
      <w:r w:rsidRPr="497069D4">
        <w:rPr>
          <w:rFonts w:ascii="Times New Roman" w:hAnsi="Times New Roman" w:cs="Times New Roman"/>
          <w:b/>
          <w:bCs/>
          <w:i/>
          <w:iCs/>
          <w:sz w:val="20"/>
          <w:szCs w:val="20"/>
          <w:lang w:val="en-GB"/>
        </w:rPr>
        <w:t xml:space="preserve">Observation 2: Sequences with higher subcarrier spacing have less signatures available than sequences with lower subcarrier spacing. </w:t>
      </w:r>
    </w:p>
    <w:p w14:paraId="1C8F5C5C" w14:textId="3AE8B32A" w:rsidR="00C51D78" w:rsidRPr="002E5BDC" w:rsidRDefault="00DA00FA" w:rsidP="005738D5">
      <w:pPr>
        <w:jc w:val="both"/>
        <w:rPr>
          <w:rFonts w:ascii="Times New Roman" w:hAnsi="Times New Roman" w:cs="Times New Roman"/>
          <w:sz w:val="20"/>
        </w:rPr>
      </w:pPr>
      <w:r w:rsidRPr="002E5BDC">
        <w:rPr>
          <w:rFonts w:ascii="Times New Roman" w:hAnsi="Times New Roman" w:cs="Times New Roman"/>
          <w:sz w:val="20"/>
        </w:rPr>
        <w:t>In a multi-beam system</w:t>
      </w:r>
      <w:r w:rsidR="00DE409A" w:rsidRPr="002E5BDC">
        <w:rPr>
          <w:rFonts w:ascii="Times New Roman" w:hAnsi="Times New Roman" w:cs="Times New Roman"/>
          <w:sz w:val="20"/>
        </w:rPr>
        <w:t>,</w:t>
      </w:r>
      <w:r w:rsidRPr="002E5BDC">
        <w:rPr>
          <w:rFonts w:ascii="Times New Roman" w:hAnsi="Times New Roman" w:cs="Times New Roman"/>
          <w:sz w:val="20"/>
        </w:rPr>
        <w:t xml:space="preserve"> beam sweeping is used to identify the best beams used at the </w:t>
      </w:r>
      <w:proofErr w:type="spellStart"/>
      <w:r w:rsidRPr="002E5BDC">
        <w:rPr>
          <w:rFonts w:ascii="Times New Roman" w:hAnsi="Times New Roman" w:cs="Times New Roman"/>
          <w:sz w:val="20"/>
        </w:rPr>
        <w:t>gNB</w:t>
      </w:r>
      <w:proofErr w:type="spellEnd"/>
      <w:r w:rsidRPr="002E5BDC">
        <w:rPr>
          <w:rFonts w:ascii="Times New Roman" w:hAnsi="Times New Roman" w:cs="Times New Roman"/>
          <w:sz w:val="20"/>
        </w:rPr>
        <w:t xml:space="preserve"> for transmission and reception. The </w:t>
      </w:r>
      <w:proofErr w:type="spellStart"/>
      <w:r w:rsidRPr="002E5BDC">
        <w:rPr>
          <w:rFonts w:ascii="Times New Roman" w:hAnsi="Times New Roman" w:cs="Times New Roman"/>
          <w:sz w:val="20"/>
        </w:rPr>
        <w:t>gNB</w:t>
      </w:r>
      <w:proofErr w:type="spellEnd"/>
      <w:r w:rsidRPr="002E5BDC">
        <w:rPr>
          <w:rFonts w:ascii="Times New Roman" w:hAnsi="Times New Roman" w:cs="Times New Roman"/>
          <w:sz w:val="20"/>
        </w:rPr>
        <w:t xml:space="preserve"> could have beam correspondence, in which case the </w:t>
      </w:r>
      <w:proofErr w:type="spellStart"/>
      <w:r w:rsidRPr="002E5BDC">
        <w:rPr>
          <w:rFonts w:ascii="Times New Roman" w:hAnsi="Times New Roman" w:cs="Times New Roman"/>
          <w:sz w:val="20"/>
        </w:rPr>
        <w:t>Tx</w:t>
      </w:r>
      <w:proofErr w:type="spellEnd"/>
      <w:r w:rsidRPr="002E5BDC">
        <w:rPr>
          <w:rFonts w:ascii="Times New Roman" w:hAnsi="Times New Roman" w:cs="Times New Roman"/>
          <w:sz w:val="20"/>
        </w:rPr>
        <w:t xml:space="preserve"> beam at the </w:t>
      </w:r>
      <w:proofErr w:type="spellStart"/>
      <w:r w:rsidRPr="002E5BDC">
        <w:rPr>
          <w:rFonts w:ascii="Times New Roman" w:hAnsi="Times New Roman" w:cs="Times New Roman"/>
          <w:sz w:val="20"/>
        </w:rPr>
        <w:t>gNB</w:t>
      </w:r>
      <w:proofErr w:type="spellEnd"/>
      <w:r w:rsidRPr="002E5BDC">
        <w:rPr>
          <w:rFonts w:ascii="Times New Roman" w:hAnsi="Times New Roman" w:cs="Times New Roman"/>
          <w:sz w:val="20"/>
        </w:rPr>
        <w:t xml:space="preserve"> uniquely identifies the Rx beam, or the </w:t>
      </w:r>
      <w:proofErr w:type="spellStart"/>
      <w:r w:rsidRPr="002E5BDC">
        <w:rPr>
          <w:rFonts w:ascii="Times New Roman" w:hAnsi="Times New Roman" w:cs="Times New Roman"/>
          <w:sz w:val="20"/>
        </w:rPr>
        <w:t>gNB</w:t>
      </w:r>
      <w:proofErr w:type="spellEnd"/>
      <w:r w:rsidRPr="002E5BDC">
        <w:rPr>
          <w:rFonts w:ascii="Times New Roman" w:hAnsi="Times New Roman" w:cs="Times New Roman"/>
          <w:sz w:val="20"/>
        </w:rPr>
        <w:t xml:space="preserve"> might not have beam correspondence (or has partial beam correspondence), in which case the </w:t>
      </w:r>
      <w:proofErr w:type="spellStart"/>
      <w:r w:rsidRPr="002E5BDC">
        <w:rPr>
          <w:rFonts w:ascii="Times New Roman" w:hAnsi="Times New Roman" w:cs="Times New Roman"/>
          <w:sz w:val="20"/>
        </w:rPr>
        <w:t>gNB</w:t>
      </w:r>
      <w:proofErr w:type="spellEnd"/>
      <w:r w:rsidRPr="002E5BDC">
        <w:rPr>
          <w:rFonts w:ascii="Times New Roman" w:hAnsi="Times New Roman" w:cs="Times New Roman"/>
          <w:sz w:val="20"/>
        </w:rPr>
        <w:t xml:space="preserve"> needs to do addition</w:t>
      </w:r>
      <w:r w:rsidR="001D301E" w:rsidRPr="002E5BDC">
        <w:rPr>
          <w:rFonts w:ascii="Times New Roman" w:hAnsi="Times New Roman" w:cs="Times New Roman"/>
          <w:sz w:val="20"/>
        </w:rPr>
        <w:t>al</w:t>
      </w:r>
      <w:r w:rsidRPr="002E5BDC">
        <w:rPr>
          <w:rFonts w:ascii="Times New Roman" w:hAnsi="Times New Roman" w:cs="Times New Roman"/>
          <w:sz w:val="20"/>
        </w:rPr>
        <w:t xml:space="preserve"> Rx beam sweeping to identify the best Rx beam. Consider a multi-beam system with L </w:t>
      </w:r>
      <w:proofErr w:type="spellStart"/>
      <w:r w:rsidR="004B04CF" w:rsidRPr="002E5BDC">
        <w:rPr>
          <w:rFonts w:ascii="Times New Roman" w:hAnsi="Times New Roman" w:cs="Times New Roman"/>
          <w:sz w:val="20"/>
        </w:rPr>
        <w:t>Tx</w:t>
      </w:r>
      <w:proofErr w:type="spellEnd"/>
      <w:r w:rsidR="004B04CF" w:rsidRPr="002E5BDC">
        <w:rPr>
          <w:rFonts w:ascii="Times New Roman" w:hAnsi="Times New Roman" w:cs="Times New Roman"/>
          <w:sz w:val="20"/>
        </w:rPr>
        <w:t xml:space="preserve"> </w:t>
      </w:r>
      <w:proofErr w:type="spellStart"/>
      <w:r w:rsidR="004B04CF" w:rsidRPr="002E5BDC">
        <w:rPr>
          <w:rFonts w:ascii="Times New Roman" w:hAnsi="Times New Roman" w:cs="Times New Roman"/>
          <w:sz w:val="20"/>
        </w:rPr>
        <w:t>gNB</w:t>
      </w:r>
      <w:proofErr w:type="spellEnd"/>
      <w:r w:rsidR="004B04CF" w:rsidRPr="002E5BDC">
        <w:rPr>
          <w:rFonts w:ascii="Times New Roman" w:hAnsi="Times New Roman" w:cs="Times New Roman"/>
          <w:sz w:val="20"/>
        </w:rPr>
        <w:t xml:space="preserve"> </w:t>
      </w:r>
      <w:r w:rsidRPr="002E5BDC">
        <w:rPr>
          <w:rFonts w:ascii="Times New Roman" w:hAnsi="Times New Roman" w:cs="Times New Roman"/>
          <w:sz w:val="20"/>
        </w:rPr>
        <w:t xml:space="preserve">beams. A sync block is associated with each </w:t>
      </w:r>
      <w:r w:rsidR="00576806" w:rsidRPr="002E5BDC">
        <w:rPr>
          <w:rFonts w:ascii="Times New Roman" w:hAnsi="Times New Roman" w:cs="Times New Roman"/>
          <w:sz w:val="20"/>
        </w:rPr>
        <w:t xml:space="preserve">beam within a sync burst set. </w:t>
      </w:r>
      <w:r w:rsidR="006D0722">
        <w:rPr>
          <w:rFonts w:ascii="Times New Roman" w:hAnsi="Times New Roman" w:cs="Times New Roman"/>
          <w:sz w:val="20"/>
        </w:rPr>
        <w:t xml:space="preserve">In case of analog beam forming at the </w:t>
      </w:r>
      <w:proofErr w:type="spellStart"/>
      <w:r w:rsidR="006D0722">
        <w:rPr>
          <w:rFonts w:ascii="Times New Roman" w:hAnsi="Times New Roman" w:cs="Times New Roman"/>
          <w:sz w:val="20"/>
        </w:rPr>
        <w:t>gNB</w:t>
      </w:r>
      <w:proofErr w:type="spellEnd"/>
      <w:r w:rsidR="006D0722">
        <w:rPr>
          <w:rFonts w:ascii="Times New Roman" w:hAnsi="Times New Roman" w:cs="Times New Roman"/>
          <w:sz w:val="20"/>
        </w:rPr>
        <w:t>, e</w:t>
      </w:r>
      <w:r w:rsidR="00576806" w:rsidRPr="002E5BDC">
        <w:rPr>
          <w:rFonts w:ascii="Times New Roman" w:hAnsi="Times New Roman" w:cs="Times New Roman"/>
          <w:sz w:val="20"/>
        </w:rPr>
        <w:t>ach sync block is associated with a RACH occasion</w:t>
      </w:r>
      <w:r w:rsidR="0069101F">
        <w:rPr>
          <w:rFonts w:ascii="Times New Roman" w:hAnsi="Times New Roman" w:cs="Times New Roman"/>
          <w:sz w:val="20"/>
        </w:rPr>
        <w:t xml:space="preserve"> on a different time resource</w:t>
      </w:r>
      <w:r w:rsidR="00576806" w:rsidRPr="002E5BDC">
        <w:rPr>
          <w:rFonts w:ascii="Times New Roman" w:hAnsi="Times New Roman" w:cs="Times New Roman"/>
          <w:sz w:val="20"/>
        </w:rPr>
        <w:t>. Let’s assume that the sync periodicity and accordingly the RACH occasion periodicity for a RACH occasion associated with a beam is T (=20ms as an example)</w:t>
      </w:r>
      <w:r w:rsidR="007D11E2" w:rsidRPr="002E5BDC">
        <w:rPr>
          <w:rFonts w:ascii="Times New Roman" w:hAnsi="Times New Roman" w:cs="Times New Roman"/>
          <w:sz w:val="20"/>
        </w:rPr>
        <w:t>, i.e. with</w:t>
      </w:r>
      <w:r w:rsidR="0069101F">
        <w:rPr>
          <w:rFonts w:ascii="Times New Roman" w:hAnsi="Times New Roman" w:cs="Times New Roman"/>
          <w:sz w:val="20"/>
        </w:rPr>
        <w:t>in</w:t>
      </w:r>
      <w:r w:rsidR="007D11E2" w:rsidRPr="002E5BDC">
        <w:rPr>
          <w:rFonts w:ascii="Times New Roman" w:hAnsi="Times New Roman" w:cs="Times New Roman"/>
          <w:sz w:val="20"/>
        </w:rPr>
        <w:t xml:space="preserve"> time </w:t>
      </w:r>
      <w:proofErr w:type="spellStart"/>
      <w:r w:rsidR="007D11E2" w:rsidRPr="002E5BDC">
        <w:rPr>
          <w:rFonts w:ascii="Times New Roman" w:hAnsi="Times New Roman" w:cs="Times New Roman"/>
          <w:sz w:val="20"/>
        </w:rPr>
        <w:t>T all</w:t>
      </w:r>
      <w:proofErr w:type="spellEnd"/>
      <w:r w:rsidR="007D11E2" w:rsidRPr="002E5BDC">
        <w:rPr>
          <w:rFonts w:ascii="Times New Roman" w:hAnsi="Times New Roman" w:cs="Times New Roman"/>
          <w:sz w:val="20"/>
        </w:rPr>
        <w:t xml:space="preserve"> beams can be swept</w:t>
      </w:r>
      <w:r w:rsidR="00576806" w:rsidRPr="002E5BDC">
        <w:rPr>
          <w:rFonts w:ascii="Times New Roman" w:hAnsi="Times New Roman" w:cs="Times New Roman"/>
          <w:sz w:val="20"/>
        </w:rPr>
        <w:t xml:space="preserve">. In case of beam correspondence at the </w:t>
      </w:r>
      <w:proofErr w:type="spellStart"/>
      <w:r w:rsidR="00576806" w:rsidRPr="002E5BDC">
        <w:rPr>
          <w:rFonts w:ascii="Times New Roman" w:hAnsi="Times New Roman" w:cs="Times New Roman"/>
          <w:sz w:val="20"/>
        </w:rPr>
        <w:t>gNB</w:t>
      </w:r>
      <w:proofErr w:type="spellEnd"/>
      <w:r w:rsidR="00576806" w:rsidRPr="002E5BDC">
        <w:rPr>
          <w:rFonts w:ascii="Times New Roman" w:hAnsi="Times New Roman" w:cs="Times New Roman"/>
          <w:sz w:val="20"/>
        </w:rPr>
        <w:t>, each RACH occasion consists of a preamble format wit</w:t>
      </w:r>
      <w:r w:rsidR="00DE409A" w:rsidRPr="002E5BDC">
        <w:rPr>
          <w:rFonts w:ascii="Times New Roman" w:hAnsi="Times New Roman" w:cs="Times New Roman"/>
          <w:sz w:val="20"/>
        </w:rPr>
        <w:t>h at least one RACH OFDM symbol</w:t>
      </w:r>
      <w:r w:rsidR="00576806" w:rsidRPr="002E5BDC">
        <w:rPr>
          <w:rFonts w:ascii="Times New Roman" w:hAnsi="Times New Roman" w:cs="Times New Roman"/>
          <w:sz w:val="20"/>
        </w:rPr>
        <w:t xml:space="preserve">. In case of non-beam correspondence at the </w:t>
      </w:r>
      <w:proofErr w:type="spellStart"/>
      <w:r w:rsidR="00576806" w:rsidRPr="002E5BDC">
        <w:rPr>
          <w:rFonts w:ascii="Times New Roman" w:hAnsi="Times New Roman" w:cs="Times New Roman"/>
          <w:sz w:val="20"/>
        </w:rPr>
        <w:t>gNB</w:t>
      </w:r>
      <w:proofErr w:type="spellEnd"/>
      <w:r w:rsidR="00576806" w:rsidRPr="002E5BDC">
        <w:rPr>
          <w:rFonts w:ascii="Times New Roman" w:hAnsi="Times New Roman" w:cs="Times New Roman"/>
          <w:sz w:val="20"/>
        </w:rPr>
        <w:t xml:space="preserve">, each RACH occasion consists of a preamble format with multiple RACH OFDM symbols, with the number of symbols at least equal to </w:t>
      </w:r>
      <w:r w:rsidR="007D11E2" w:rsidRPr="002E5BDC">
        <w:rPr>
          <w:rFonts w:ascii="Times New Roman" w:hAnsi="Times New Roman" w:cs="Times New Roman"/>
          <w:sz w:val="20"/>
        </w:rPr>
        <w:t xml:space="preserve">the </w:t>
      </w:r>
      <w:r w:rsidR="00576806" w:rsidRPr="002E5BDC">
        <w:rPr>
          <w:rFonts w:ascii="Times New Roman" w:hAnsi="Times New Roman" w:cs="Times New Roman"/>
          <w:sz w:val="20"/>
        </w:rPr>
        <w:t>number of Rx beams to sweep.</w:t>
      </w:r>
    </w:p>
    <w:p w14:paraId="33786C1F" w14:textId="5AA8BF4B" w:rsidR="00B71F19" w:rsidRPr="002E5BDC" w:rsidRDefault="001D301E" w:rsidP="00DA00FA">
      <w:pPr>
        <w:jc w:val="both"/>
        <w:rPr>
          <w:rFonts w:ascii="Times New Roman" w:hAnsi="Times New Roman" w:cs="Times New Roman"/>
          <w:sz w:val="20"/>
        </w:rPr>
      </w:pPr>
      <w:r w:rsidRPr="002E5BDC">
        <w:rPr>
          <w:rFonts w:ascii="Times New Roman" w:hAnsi="Times New Roman" w:cs="Times New Roman"/>
          <w:sz w:val="20"/>
        </w:rPr>
        <w:t>The RACH resource overhead in a multi</w:t>
      </w:r>
      <w:r w:rsidR="005738D5">
        <w:rPr>
          <w:rFonts w:ascii="Times New Roman" w:hAnsi="Times New Roman" w:cs="Times New Roman"/>
          <w:sz w:val="20"/>
        </w:rPr>
        <w:t>-</w:t>
      </w:r>
      <w:r w:rsidRPr="002E5BDC">
        <w:rPr>
          <w:rFonts w:ascii="Times New Roman" w:hAnsi="Times New Roman" w:cs="Times New Roman"/>
          <w:sz w:val="20"/>
        </w:rPr>
        <w:t xml:space="preserve">beam system, depends on the number of beams, the RACH preamble sub-carrier spacing, the sync periodicity and the </w:t>
      </w:r>
      <w:proofErr w:type="spellStart"/>
      <w:r w:rsidRPr="002E5BDC">
        <w:rPr>
          <w:rFonts w:ascii="Times New Roman" w:hAnsi="Times New Roman" w:cs="Times New Roman"/>
          <w:sz w:val="20"/>
        </w:rPr>
        <w:t>gNB</w:t>
      </w:r>
      <w:proofErr w:type="spellEnd"/>
      <w:r w:rsidRPr="002E5BDC">
        <w:rPr>
          <w:rFonts w:ascii="Times New Roman" w:hAnsi="Times New Roman" w:cs="Times New Roman"/>
          <w:sz w:val="20"/>
        </w:rPr>
        <w:t xml:space="preserve"> beam correspondence capability.</w:t>
      </w:r>
    </w:p>
    <w:p w14:paraId="6C7F31E5" w14:textId="2C8BFBF0" w:rsidR="001D301E" w:rsidRPr="002E5BDC" w:rsidRDefault="001D301E" w:rsidP="001D301E">
      <w:pPr>
        <w:pStyle w:val="ListParagraph"/>
        <w:numPr>
          <w:ilvl w:val="0"/>
          <w:numId w:val="38"/>
        </w:numPr>
        <w:jc w:val="both"/>
        <w:rPr>
          <w:rFonts w:ascii="Times New Roman" w:hAnsi="Times New Roman" w:cs="Times New Roman"/>
          <w:sz w:val="20"/>
          <w:szCs w:val="22"/>
        </w:rPr>
      </w:pPr>
      <w:r w:rsidRPr="002E5BDC">
        <w:rPr>
          <w:rFonts w:ascii="Times New Roman" w:hAnsi="Times New Roman" w:cs="Times New Roman"/>
          <w:sz w:val="20"/>
          <w:szCs w:val="22"/>
        </w:rPr>
        <w:t>The higher the number of beams, the higher the RACH resource overhead.</w:t>
      </w:r>
    </w:p>
    <w:p w14:paraId="52E88279" w14:textId="114CF457" w:rsidR="001D301E" w:rsidRPr="002E5BDC" w:rsidRDefault="001D301E" w:rsidP="001D301E">
      <w:pPr>
        <w:pStyle w:val="ListParagraph"/>
        <w:numPr>
          <w:ilvl w:val="0"/>
          <w:numId w:val="38"/>
        </w:numPr>
        <w:jc w:val="both"/>
        <w:rPr>
          <w:rFonts w:ascii="Times New Roman" w:hAnsi="Times New Roman" w:cs="Times New Roman"/>
          <w:sz w:val="20"/>
          <w:szCs w:val="22"/>
        </w:rPr>
      </w:pPr>
      <w:r w:rsidRPr="002E5BDC">
        <w:rPr>
          <w:rFonts w:ascii="Times New Roman" w:hAnsi="Times New Roman" w:cs="Times New Roman"/>
          <w:sz w:val="20"/>
          <w:szCs w:val="22"/>
        </w:rPr>
        <w:t>The higher the RACH preamble sub-carrier spacing, the lower the RACH resource overhead.</w:t>
      </w:r>
    </w:p>
    <w:p w14:paraId="1A81A3A4" w14:textId="50467264" w:rsidR="001D301E" w:rsidRPr="002E5BDC" w:rsidRDefault="001D301E" w:rsidP="001D301E">
      <w:pPr>
        <w:pStyle w:val="ListParagraph"/>
        <w:numPr>
          <w:ilvl w:val="0"/>
          <w:numId w:val="38"/>
        </w:numPr>
        <w:jc w:val="both"/>
        <w:rPr>
          <w:rFonts w:ascii="Times New Roman" w:hAnsi="Times New Roman" w:cs="Times New Roman"/>
          <w:sz w:val="20"/>
          <w:szCs w:val="22"/>
        </w:rPr>
      </w:pPr>
      <w:r w:rsidRPr="002E5BDC">
        <w:rPr>
          <w:rFonts w:ascii="Times New Roman" w:hAnsi="Times New Roman" w:cs="Times New Roman"/>
          <w:sz w:val="20"/>
          <w:szCs w:val="22"/>
        </w:rPr>
        <w:t>The higher the sync periodicity (sync periodic time), the lower the RACH resource overhead.</w:t>
      </w:r>
    </w:p>
    <w:p w14:paraId="75A217E9" w14:textId="2BF7D41B" w:rsidR="001D301E" w:rsidRPr="002E5BDC" w:rsidRDefault="001D301E" w:rsidP="001D301E">
      <w:pPr>
        <w:pStyle w:val="ListParagraph"/>
        <w:numPr>
          <w:ilvl w:val="0"/>
          <w:numId w:val="38"/>
        </w:numPr>
        <w:jc w:val="both"/>
        <w:rPr>
          <w:rFonts w:ascii="Times New Roman" w:hAnsi="Times New Roman" w:cs="Times New Roman"/>
          <w:sz w:val="20"/>
          <w:szCs w:val="22"/>
        </w:rPr>
      </w:pPr>
      <w:r w:rsidRPr="002E5BDC">
        <w:rPr>
          <w:rFonts w:ascii="Times New Roman" w:hAnsi="Times New Roman" w:cs="Times New Roman"/>
          <w:sz w:val="20"/>
          <w:szCs w:val="22"/>
        </w:rPr>
        <w:t xml:space="preserve">Beam non-correspondence at the </w:t>
      </w:r>
      <w:proofErr w:type="spellStart"/>
      <w:r w:rsidRPr="002E5BDC">
        <w:rPr>
          <w:rFonts w:ascii="Times New Roman" w:hAnsi="Times New Roman" w:cs="Times New Roman"/>
          <w:sz w:val="20"/>
          <w:szCs w:val="22"/>
        </w:rPr>
        <w:t>gNB</w:t>
      </w:r>
      <w:proofErr w:type="spellEnd"/>
      <w:r w:rsidRPr="002E5BDC">
        <w:rPr>
          <w:rFonts w:ascii="Times New Roman" w:hAnsi="Times New Roman" w:cs="Times New Roman"/>
          <w:sz w:val="20"/>
          <w:szCs w:val="22"/>
        </w:rPr>
        <w:t xml:space="preserve"> leads to a higher RACH resource overhead.</w:t>
      </w:r>
    </w:p>
    <w:p w14:paraId="4A7CB1D3" w14:textId="77777777" w:rsidR="006D0722" w:rsidRDefault="006D0722" w:rsidP="001D301E">
      <w:pPr>
        <w:jc w:val="both"/>
        <w:rPr>
          <w:rFonts w:ascii="Times New Roman" w:hAnsi="Times New Roman" w:cs="Times New Roman"/>
          <w:sz w:val="20"/>
        </w:rPr>
      </w:pPr>
    </w:p>
    <w:p w14:paraId="22D260F9" w14:textId="5DD80DF2" w:rsidR="001D301E" w:rsidRPr="002E5BDC" w:rsidRDefault="006D0722" w:rsidP="001D301E">
      <w:pPr>
        <w:jc w:val="both"/>
        <w:rPr>
          <w:rFonts w:ascii="Times New Roman" w:hAnsi="Times New Roman" w:cs="Times New Roman"/>
          <w:sz w:val="20"/>
        </w:rPr>
      </w:pPr>
      <w:r>
        <w:rPr>
          <w:rFonts w:ascii="Times New Roman" w:hAnsi="Times New Roman" w:cs="Times New Roman"/>
          <w:sz w:val="20"/>
        </w:rPr>
        <w:t xml:space="preserve">To reduce the RACH </w:t>
      </w:r>
      <w:r w:rsidR="0069101F">
        <w:rPr>
          <w:rFonts w:ascii="Times New Roman" w:hAnsi="Times New Roman" w:cs="Times New Roman"/>
          <w:sz w:val="20"/>
        </w:rPr>
        <w:t xml:space="preserve">overhead in a multi-beam system, </w:t>
      </w:r>
      <w:r>
        <w:rPr>
          <w:rFonts w:ascii="Times New Roman" w:hAnsi="Times New Roman" w:cs="Times New Roman"/>
          <w:sz w:val="20"/>
        </w:rPr>
        <w:t>we should use</w:t>
      </w:r>
      <w:r w:rsidR="0069101F">
        <w:rPr>
          <w:rFonts w:ascii="Times New Roman" w:hAnsi="Times New Roman" w:cs="Times New Roman"/>
          <w:sz w:val="20"/>
        </w:rPr>
        <w:t xml:space="preserve"> higher subcarrier spacing for RACH as this reduces the duration of the RACH occasion. However, as highlighted by observation 2, using a higher subcarrier spacing reduces the number of available RACH signatures in the system.</w:t>
      </w:r>
    </w:p>
    <w:p w14:paraId="29227A52" w14:textId="5C25F2EA" w:rsidR="002954DE" w:rsidRPr="00A5159E" w:rsidRDefault="002954DE" w:rsidP="002954DE">
      <w:pPr>
        <w:jc w:val="both"/>
        <w:rPr>
          <w:rFonts w:ascii="Times New Roman" w:hAnsi="Times New Roman" w:cs="Times New Roman"/>
          <w:b/>
          <w:bCs/>
          <w:i/>
          <w:iCs/>
          <w:sz w:val="20"/>
          <w:lang w:val="en-GB"/>
        </w:rPr>
      </w:pPr>
      <w:r w:rsidRPr="00A5159E">
        <w:rPr>
          <w:rFonts w:ascii="Times New Roman" w:hAnsi="Times New Roman" w:cs="Times New Roman"/>
          <w:b/>
          <w:bCs/>
          <w:i/>
          <w:iCs/>
          <w:sz w:val="20"/>
          <w:lang w:val="en-GB"/>
        </w:rPr>
        <w:t xml:space="preserve">Observation 3: As the RACH preamble sub-carrier spacing </w:t>
      </w:r>
      <w:r w:rsidR="00515A09">
        <w:rPr>
          <w:rFonts w:ascii="Times New Roman" w:hAnsi="Times New Roman" w:cs="Times New Roman"/>
          <w:b/>
          <w:bCs/>
          <w:i/>
          <w:iCs/>
          <w:sz w:val="20"/>
          <w:lang w:val="en-GB"/>
        </w:rPr>
        <w:t>de</w:t>
      </w:r>
      <w:r w:rsidR="00515A09" w:rsidRPr="00A5159E">
        <w:rPr>
          <w:rFonts w:ascii="Times New Roman" w:hAnsi="Times New Roman" w:cs="Times New Roman"/>
          <w:b/>
          <w:bCs/>
          <w:i/>
          <w:iCs/>
          <w:sz w:val="20"/>
          <w:lang w:val="en-GB"/>
        </w:rPr>
        <w:t>creases</w:t>
      </w:r>
      <w:r w:rsidRPr="00A5159E">
        <w:rPr>
          <w:rFonts w:ascii="Times New Roman" w:hAnsi="Times New Roman" w:cs="Times New Roman"/>
          <w:b/>
          <w:bCs/>
          <w:i/>
          <w:iCs/>
          <w:sz w:val="20"/>
          <w:lang w:val="en-GB"/>
        </w:rPr>
        <w:t xml:space="preserve">, the RACH resource overhead in a multi-beam system </w:t>
      </w:r>
      <w:r w:rsidR="00515A09">
        <w:rPr>
          <w:rFonts w:ascii="Times New Roman" w:hAnsi="Times New Roman" w:cs="Times New Roman"/>
          <w:b/>
          <w:bCs/>
          <w:i/>
          <w:iCs/>
          <w:sz w:val="20"/>
          <w:lang w:val="en-GB"/>
        </w:rPr>
        <w:t>in</w:t>
      </w:r>
      <w:r w:rsidR="00515A09" w:rsidRPr="00A5159E">
        <w:rPr>
          <w:rFonts w:ascii="Times New Roman" w:hAnsi="Times New Roman" w:cs="Times New Roman"/>
          <w:b/>
          <w:bCs/>
          <w:i/>
          <w:iCs/>
          <w:sz w:val="20"/>
          <w:lang w:val="en-GB"/>
        </w:rPr>
        <w:t>creases</w:t>
      </w:r>
      <w:r w:rsidRPr="00A5159E">
        <w:rPr>
          <w:rFonts w:ascii="Times New Roman" w:hAnsi="Times New Roman" w:cs="Times New Roman"/>
          <w:b/>
          <w:bCs/>
          <w:i/>
          <w:iCs/>
          <w:sz w:val="20"/>
          <w:lang w:val="en-GB"/>
        </w:rPr>
        <w:t>.</w:t>
      </w:r>
    </w:p>
    <w:p w14:paraId="37A2689C" w14:textId="4F33E03D" w:rsidR="002954DE" w:rsidRDefault="003E3AEC" w:rsidP="002954DE">
      <w:pPr>
        <w:jc w:val="both"/>
        <w:rPr>
          <w:rFonts w:ascii="Times New Roman" w:hAnsi="Times New Roman" w:cs="Times New Roman"/>
          <w:b/>
          <w:i/>
          <w:sz w:val="20"/>
          <w:lang w:val="en-GB"/>
        </w:rPr>
      </w:pPr>
      <w:r>
        <w:rPr>
          <w:rFonts w:ascii="Times New Roman" w:hAnsi="Times New Roman" w:cs="Times New Roman"/>
          <w:b/>
          <w:i/>
          <w:sz w:val="20"/>
          <w:lang w:val="en-GB"/>
        </w:rPr>
        <w:t xml:space="preserve">Observation 4: </w:t>
      </w:r>
      <w:r w:rsidR="002954DE" w:rsidRPr="00A5159E">
        <w:rPr>
          <w:rFonts w:ascii="Times New Roman" w:hAnsi="Times New Roman" w:cs="Times New Roman"/>
          <w:b/>
          <w:i/>
          <w:sz w:val="20"/>
          <w:lang w:val="en-GB"/>
        </w:rPr>
        <w:t>The selection of the RACH preamble sub-carrier spacing is a compromise between the RACH sequence capacity and the RACH resource overhead in a multi-beam system.</w:t>
      </w:r>
    </w:p>
    <w:p w14:paraId="142E6C17" w14:textId="1D4DC577" w:rsidR="0069101F" w:rsidRDefault="0069101F" w:rsidP="002954DE">
      <w:pPr>
        <w:jc w:val="both"/>
        <w:rPr>
          <w:rFonts w:ascii="Times New Roman" w:hAnsi="Times New Roman" w:cs="Times New Roman"/>
          <w:bCs/>
          <w:iCs/>
          <w:sz w:val="20"/>
          <w:lang w:val="en-GB"/>
        </w:rPr>
      </w:pPr>
      <w:r>
        <w:rPr>
          <w:rFonts w:ascii="Times New Roman" w:hAnsi="Times New Roman" w:cs="Times New Roman"/>
          <w:bCs/>
          <w:iCs/>
          <w:sz w:val="20"/>
          <w:lang w:val="en-GB"/>
        </w:rPr>
        <w:lastRenderedPageBreak/>
        <w:t>The number of RACH signatures per cell is selected based on the rate at which PRACH preamble</w:t>
      </w:r>
      <w:r w:rsidR="008048F6">
        <w:rPr>
          <w:rFonts w:ascii="Times New Roman" w:hAnsi="Times New Roman" w:cs="Times New Roman"/>
          <w:bCs/>
          <w:iCs/>
          <w:sz w:val="20"/>
          <w:lang w:val="en-GB"/>
        </w:rPr>
        <w:t>s</w:t>
      </w:r>
      <w:r>
        <w:rPr>
          <w:rFonts w:ascii="Times New Roman" w:hAnsi="Times New Roman" w:cs="Times New Roman"/>
          <w:bCs/>
          <w:iCs/>
          <w:sz w:val="20"/>
          <w:lang w:val="en-GB"/>
        </w:rPr>
        <w:t xml:space="preserve"> are being randomly transmitted in a cell to achieve a low probability of collision on a </w:t>
      </w:r>
      <w:r w:rsidR="008048F6">
        <w:rPr>
          <w:rFonts w:ascii="Times New Roman" w:hAnsi="Times New Roman" w:cs="Times New Roman"/>
          <w:bCs/>
          <w:iCs/>
          <w:sz w:val="20"/>
          <w:lang w:val="en-GB"/>
        </w:rPr>
        <w:t>P</w:t>
      </w:r>
      <w:r>
        <w:rPr>
          <w:rFonts w:ascii="Times New Roman" w:hAnsi="Times New Roman" w:cs="Times New Roman"/>
          <w:bCs/>
          <w:iCs/>
          <w:sz w:val="20"/>
          <w:lang w:val="en-GB"/>
        </w:rPr>
        <w:t xml:space="preserve">RACH resource/preamble index. A PRACH collision occurs when two or more users randomly select the same </w:t>
      </w:r>
      <w:r w:rsidR="008048F6">
        <w:rPr>
          <w:rFonts w:ascii="Times New Roman" w:hAnsi="Times New Roman" w:cs="Times New Roman"/>
          <w:bCs/>
          <w:iCs/>
          <w:sz w:val="20"/>
          <w:lang w:val="en-GB"/>
        </w:rPr>
        <w:t>P</w:t>
      </w:r>
      <w:r>
        <w:rPr>
          <w:rFonts w:ascii="Times New Roman" w:hAnsi="Times New Roman" w:cs="Times New Roman"/>
          <w:bCs/>
          <w:iCs/>
          <w:sz w:val="20"/>
          <w:lang w:val="en-GB"/>
        </w:rPr>
        <w:t xml:space="preserve">RACH resource and the same </w:t>
      </w:r>
      <w:r w:rsidR="00EC1784">
        <w:rPr>
          <w:rFonts w:ascii="Times New Roman" w:hAnsi="Times New Roman" w:cs="Times New Roman"/>
          <w:bCs/>
          <w:iCs/>
          <w:sz w:val="20"/>
          <w:lang w:val="en-GB"/>
        </w:rPr>
        <w:t xml:space="preserve">preamble index. In LTE, the number of PRACH signatures </w:t>
      </w:r>
      <w:r w:rsidR="008048F6">
        <w:rPr>
          <w:rFonts w:ascii="Times New Roman" w:hAnsi="Times New Roman" w:cs="Times New Roman"/>
          <w:bCs/>
          <w:iCs/>
          <w:sz w:val="20"/>
          <w:lang w:val="en-GB"/>
        </w:rPr>
        <w:t xml:space="preserve">per cell </w:t>
      </w:r>
      <w:r w:rsidR="00EC1784">
        <w:rPr>
          <w:rFonts w:ascii="Times New Roman" w:hAnsi="Times New Roman" w:cs="Times New Roman"/>
          <w:bCs/>
          <w:iCs/>
          <w:sz w:val="20"/>
          <w:lang w:val="en-GB"/>
        </w:rPr>
        <w:t>is 64. In NR, there are additional use cases for PRACH:</w:t>
      </w:r>
    </w:p>
    <w:p w14:paraId="74FB491B" w14:textId="4ABB6FAA" w:rsidR="00EC1784" w:rsidRPr="00A5159E" w:rsidRDefault="00EC1784" w:rsidP="00A5159E">
      <w:pPr>
        <w:pStyle w:val="ListParagraph"/>
        <w:numPr>
          <w:ilvl w:val="0"/>
          <w:numId w:val="48"/>
        </w:numPr>
        <w:jc w:val="both"/>
        <w:rPr>
          <w:rFonts w:ascii="Times New Roman" w:hAnsi="Times New Roman" w:cs="Times New Roman"/>
          <w:sz w:val="20"/>
          <w:szCs w:val="20"/>
          <w:lang w:val="en-GB"/>
        </w:rPr>
      </w:pPr>
      <w:r w:rsidRPr="00A5159E">
        <w:rPr>
          <w:rFonts w:ascii="Times New Roman" w:hAnsi="Times New Roman" w:cs="Times New Roman"/>
          <w:bCs/>
          <w:iCs/>
          <w:sz w:val="20"/>
          <w:lang w:val="en-GB"/>
        </w:rPr>
        <w:t>On demand SI [</w:t>
      </w:r>
      <w:r w:rsidRPr="00A5159E">
        <w:rPr>
          <w:rFonts w:ascii="Times New Roman" w:hAnsi="Times New Roman" w:cs="Times New Roman"/>
          <w:sz w:val="20"/>
          <w:szCs w:val="20"/>
          <w:lang w:val="en-GB"/>
        </w:rPr>
        <w:t>RAN2#98 chairman notes],</w:t>
      </w:r>
      <w:r w:rsidR="00EB6584">
        <w:rPr>
          <w:rFonts w:ascii="Times New Roman" w:hAnsi="Times New Roman" w:cs="Times New Roman"/>
          <w:sz w:val="20"/>
          <w:szCs w:val="20"/>
          <w:lang w:val="en-GB"/>
        </w:rPr>
        <w:fldChar w:fldCharType="begin"/>
      </w:r>
      <w:r w:rsidR="00EB6584">
        <w:rPr>
          <w:rFonts w:ascii="Times New Roman" w:hAnsi="Times New Roman" w:cs="Times New Roman"/>
          <w:sz w:val="20"/>
          <w:szCs w:val="20"/>
          <w:lang w:val="en-GB"/>
        </w:rPr>
        <w:instrText xml:space="preserve"> REF _Ref489875851 \r \h </w:instrText>
      </w:r>
      <w:r w:rsidR="00EB6584">
        <w:rPr>
          <w:rFonts w:ascii="Times New Roman" w:hAnsi="Times New Roman" w:cs="Times New Roman"/>
          <w:sz w:val="20"/>
          <w:szCs w:val="20"/>
          <w:lang w:val="en-GB"/>
        </w:rPr>
      </w:r>
      <w:r w:rsidR="00EB6584">
        <w:rPr>
          <w:rFonts w:ascii="Times New Roman" w:hAnsi="Times New Roman" w:cs="Times New Roman"/>
          <w:sz w:val="20"/>
          <w:szCs w:val="20"/>
          <w:lang w:val="en-GB"/>
        </w:rPr>
        <w:fldChar w:fldCharType="separate"/>
      </w:r>
      <w:r w:rsidR="00EB6584">
        <w:rPr>
          <w:rFonts w:ascii="Times New Roman" w:hAnsi="Times New Roman" w:cs="Times New Roman"/>
          <w:sz w:val="20"/>
          <w:szCs w:val="20"/>
          <w:cs/>
          <w:lang w:val="en-GB"/>
        </w:rPr>
        <w:t>‎</w:t>
      </w:r>
      <w:r w:rsidR="00EB6584">
        <w:rPr>
          <w:rFonts w:ascii="Times New Roman" w:hAnsi="Times New Roman" w:cs="Times New Roman"/>
          <w:sz w:val="20"/>
          <w:szCs w:val="20"/>
          <w:lang w:val="en-GB"/>
        </w:rPr>
        <w:t>[8]</w:t>
      </w:r>
      <w:r w:rsidR="00EB6584">
        <w:rPr>
          <w:rFonts w:ascii="Times New Roman" w:hAnsi="Times New Roman" w:cs="Times New Roman"/>
          <w:sz w:val="20"/>
          <w:szCs w:val="20"/>
          <w:lang w:val="en-GB"/>
        </w:rPr>
        <w:fldChar w:fldCharType="end"/>
      </w:r>
      <w:r w:rsidRPr="00A5159E">
        <w:rPr>
          <w:rFonts w:ascii="Times New Roman" w:hAnsi="Times New Roman" w:cs="Times New Roman"/>
          <w:sz w:val="20"/>
          <w:szCs w:val="20"/>
          <w:lang w:val="en-GB"/>
        </w:rPr>
        <w:t>.</w:t>
      </w:r>
    </w:p>
    <w:p w14:paraId="304E97D3" w14:textId="52E9E4AB" w:rsidR="00EC1784" w:rsidRDefault="00EC1784" w:rsidP="00A5159E">
      <w:pPr>
        <w:pStyle w:val="ListParagraph"/>
        <w:numPr>
          <w:ilvl w:val="0"/>
          <w:numId w:val="48"/>
        </w:numPr>
        <w:jc w:val="both"/>
        <w:rPr>
          <w:rFonts w:ascii="Times New Roman" w:hAnsi="Times New Roman" w:cs="Times New Roman"/>
          <w:bCs/>
          <w:iCs/>
          <w:sz w:val="20"/>
          <w:lang w:val="en-GB"/>
        </w:rPr>
      </w:pPr>
      <w:r>
        <w:rPr>
          <w:rFonts w:ascii="Times New Roman" w:hAnsi="Times New Roman" w:cs="Times New Roman"/>
          <w:bCs/>
          <w:iCs/>
          <w:sz w:val="20"/>
          <w:lang w:val="en-GB"/>
        </w:rPr>
        <w:t xml:space="preserve">Beam management and beam recovery </w:t>
      </w:r>
      <w:r>
        <w:rPr>
          <w:rFonts w:ascii="Times New Roman" w:hAnsi="Times New Roman" w:cs="Times New Roman"/>
          <w:bCs/>
          <w:iCs/>
          <w:sz w:val="20"/>
          <w:lang w:val="en-GB"/>
        </w:rPr>
        <w:fldChar w:fldCharType="begin"/>
      </w:r>
      <w:r>
        <w:rPr>
          <w:rFonts w:ascii="Times New Roman" w:hAnsi="Times New Roman" w:cs="Times New Roman"/>
          <w:bCs/>
          <w:iCs/>
          <w:sz w:val="20"/>
          <w:lang w:val="en-GB"/>
        </w:rPr>
        <w:instrText xml:space="preserve"> REF _Ref484777763 \r \h </w:instrText>
      </w:r>
      <w:r>
        <w:rPr>
          <w:rFonts w:ascii="Times New Roman" w:hAnsi="Times New Roman" w:cs="Times New Roman"/>
          <w:bCs/>
          <w:iCs/>
          <w:sz w:val="20"/>
          <w:lang w:val="en-GB"/>
        </w:rPr>
      </w:r>
      <w:r>
        <w:rPr>
          <w:rFonts w:ascii="Times New Roman" w:hAnsi="Times New Roman" w:cs="Times New Roman"/>
          <w:bCs/>
          <w:iCs/>
          <w:sz w:val="20"/>
          <w:lang w:val="en-GB"/>
        </w:rPr>
        <w:fldChar w:fldCharType="separate"/>
      </w:r>
      <w:r w:rsidR="007F6C6A">
        <w:rPr>
          <w:rFonts w:ascii="Times New Roman" w:hAnsi="Times New Roman" w:cs="Times New Roman"/>
          <w:bCs/>
          <w:iCs/>
          <w:sz w:val="20"/>
          <w:cs/>
          <w:lang w:val="en-GB"/>
        </w:rPr>
        <w:t>‎</w:t>
      </w:r>
      <w:r w:rsidR="007F6C6A">
        <w:rPr>
          <w:rFonts w:ascii="Times New Roman" w:hAnsi="Times New Roman" w:cs="Times New Roman"/>
          <w:bCs/>
          <w:iCs/>
          <w:sz w:val="20"/>
          <w:lang w:val="en-GB"/>
        </w:rPr>
        <w:t>[4]</w:t>
      </w:r>
      <w:r>
        <w:rPr>
          <w:rFonts w:ascii="Times New Roman" w:hAnsi="Times New Roman" w:cs="Times New Roman"/>
          <w:bCs/>
          <w:iCs/>
          <w:sz w:val="20"/>
          <w:lang w:val="en-GB"/>
        </w:rPr>
        <w:fldChar w:fldCharType="end"/>
      </w:r>
      <w:r>
        <w:rPr>
          <w:rFonts w:ascii="Times New Roman" w:hAnsi="Times New Roman" w:cs="Times New Roman"/>
          <w:bCs/>
          <w:iCs/>
          <w:sz w:val="20"/>
          <w:lang w:val="en-GB"/>
        </w:rPr>
        <w:t>.</w:t>
      </w:r>
    </w:p>
    <w:p w14:paraId="65D5B1D6" w14:textId="0A80BD0F" w:rsidR="00EC1784" w:rsidRDefault="00EC1784" w:rsidP="00A5159E">
      <w:pPr>
        <w:pStyle w:val="ListParagraph"/>
        <w:numPr>
          <w:ilvl w:val="0"/>
          <w:numId w:val="48"/>
        </w:numPr>
        <w:jc w:val="both"/>
        <w:rPr>
          <w:rFonts w:ascii="Times New Roman" w:hAnsi="Times New Roman" w:cs="Times New Roman"/>
          <w:bCs/>
          <w:iCs/>
          <w:sz w:val="20"/>
          <w:lang w:val="en-GB"/>
        </w:rPr>
      </w:pPr>
      <w:r>
        <w:rPr>
          <w:rFonts w:ascii="Times New Roman" w:hAnsi="Times New Roman" w:cs="Times New Roman"/>
          <w:bCs/>
          <w:iCs/>
          <w:sz w:val="20"/>
          <w:lang w:val="en-GB"/>
        </w:rPr>
        <w:t>Handover, while in connected mode handover use non-contention based RACH, yet it takes away from the resources available for contention based RACH. Furthermore, the UE can be configure to transmit mu</w:t>
      </w:r>
      <w:r w:rsidR="00981717">
        <w:rPr>
          <w:rFonts w:ascii="Times New Roman" w:hAnsi="Times New Roman" w:cs="Times New Roman"/>
          <w:bCs/>
          <w:iCs/>
          <w:sz w:val="20"/>
          <w:lang w:val="en-GB"/>
        </w:rPr>
        <w:t xml:space="preserve">ltiple message 1, consuming additional PRACH resources </w:t>
      </w:r>
      <w:r w:rsidR="00981717">
        <w:rPr>
          <w:rFonts w:ascii="Times New Roman" w:hAnsi="Times New Roman" w:cs="Times New Roman"/>
          <w:bCs/>
          <w:iCs/>
          <w:sz w:val="20"/>
          <w:lang w:val="en-GB"/>
        </w:rPr>
        <w:fldChar w:fldCharType="begin"/>
      </w:r>
      <w:r w:rsidR="00981717">
        <w:rPr>
          <w:rFonts w:ascii="Times New Roman" w:hAnsi="Times New Roman" w:cs="Times New Roman"/>
          <w:bCs/>
          <w:iCs/>
          <w:sz w:val="20"/>
          <w:lang w:val="en-GB"/>
        </w:rPr>
        <w:instrText xml:space="preserve"> REF _Ref489876332 \r \h </w:instrText>
      </w:r>
      <w:r w:rsidR="00981717">
        <w:rPr>
          <w:rFonts w:ascii="Times New Roman" w:hAnsi="Times New Roman" w:cs="Times New Roman"/>
          <w:bCs/>
          <w:iCs/>
          <w:sz w:val="20"/>
          <w:lang w:val="en-GB"/>
        </w:rPr>
      </w:r>
      <w:r w:rsidR="00981717">
        <w:rPr>
          <w:rFonts w:ascii="Times New Roman" w:hAnsi="Times New Roman" w:cs="Times New Roman"/>
          <w:bCs/>
          <w:iCs/>
          <w:sz w:val="20"/>
          <w:lang w:val="en-GB"/>
        </w:rPr>
        <w:fldChar w:fldCharType="separate"/>
      </w:r>
      <w:r w:rsidR="007F6C6A">
        <w:rPr>
          <w:rFonts w:ascii="Times New Roman" w:hAnsi="Times New Roman" w:cs="Times New Roman"/>
          <w:bCs/>
          <w:iCs/>
          <w:sz w:val="20"/>
          <w:cs/>
          <w:lang w:val="en-GB"/>
        </w:rPr>
        <w:t>‎</w:t>
      </w:r>
      <w:r w:rsidR="007F6C6A">
        <w:rPr>
          <w:rFonts w:ascii="Times New Roman" w:hAnsi="Times New Roman" w:cs="Times New Roman"/>
          <w:bCs/>
          <w:iCs/>
          <w:sz w:val="20"/>
          <w:lang w:val="en-GB"/>
        </w:rPr>
        <w:t>[5]</w:t>
      </w:r>
      <w:r w:rsidR="00981717">
        <w:rPr>
          <w:rFonts w:ascii="Times New Roman" w:hAnsi="Times New Roman" w:cs="Times New Roman"/>
          <w:bCs/>
          <w:iCs/>
          <w:sz w:val="20"/>
          <w:lang w:val="en-GB"/>
        </w:rPr>
        <w:fldChar w:fldCharType="end"/>
      </w:r>
      <w:r w:rsidR="00981717">
        <w:rPr>
          <w:rFonts w:ascii="Times New Roman" w:hAnsi="Times New Roman" w:cs="Times New Roman"/>
          <w:bCs/>
          <w:iCs/>
          <w:sz w:val="20"/>
          <w:lang w:val="en-GB"/>
        </w:rPr>
        <w:t>.</w:t>
      </w:r>
    </w:p>
    <w:p w14:paraId="05ADA3DE" w14:textId="75D9B8A3" w:rsidR="005625A9" w:rsidRDefault="00981717" w:rsidP="005625A9">
      <w:pPr>
        <w:pStyle w:val="ListParagraph"/>
        <w:numPr>
          <w:ilvl w:val="0"/>
          <w:numId w:val="48"/>
        </w:numPr>
        <w:jc w:val="both"/>
        <w:rPr>
          <w:rFonts w:ascii="Times New Roman" w:hAnsi="Times New Roman" w:cs="Times New Roman"/>
          <w:bCs/>
          <w:iCs/>
          <w:sz w:val="20"/>
          <w:lang w:val="en-GB"/>
        </w:rPr>
      </w:pPr>
      <w:r>
        <w:rPr>
          <w:rFonts w:ascii="Times New Roman" w:hAnsi="Times New Roman" w:cs="Times New Roman"/>
          <w:bCs/>
          <w:iCs/>
          <w:sz w:val="20"/>
          <w:lang w:val="en-GB"/>
        </w:rPr>
        <w:t xml:space="preserve">It has also been suggested to use PRACH for paging for uplink driven response from the UE </w:t>
      </w:r>
      <w:r>
        <w:rPr>
          <w:rFonts w:ascii="Times New Roman" w:hAnsi="Times New Roman" w:cs="Times New Roman"/>
          <w:bCs/>
          <w:iCs/>
          <w:sz w:val="20"/>
          <w:lang w:val="en-GB"/>
        </w:rPr>
        <w:fldChar w:fldCharType="begin"/>
      </w:r>
      <w:r>
        <w:rPr>
          <w:rFonts w:ascii="Times New Roman" w:hAnsi="Times New Roman" w:cs="Times New Roman"/>
          <w:bCs/>
          <w:iCs/>
          <w:sz w:val="20"/>
          <w:lang w:val="en-GB"/>
        </w:rPr>
        <w:instrText xml:space="preserve"> REF _Ref485312357 \r \h </w:instrText>
      </w:r>
      <w:r>
        <w:rPr>
          <w:rFonts w:ascii="Times New Roman" w:hAnsi="Times New Roman" w:cs="Times New Roman"/>
          <w:bCs/>
          <w:iCs/>
          <w:sz w:val="20"/>
          <w:lang w:val="en-GB"/>
        </w:rPr>
      </w:r>
      <w:r>
        <w:rPr>
          <w:rFonts w:ascii="Times New Roman" w:hAnsi="Times New Roman" w:cs="Times New Roman"/>
          <w:bCs/>
          <w:iCs/>
          <w:sz w:val="20"/>
          <w:lang w:val="en-GB"/>
        </w:rPr>
        <w:fldChar w:fldCharType="separate"/>
      </w:r>
      <w:r w:rsidR="007F6C6A">
        <w:rPr>
          <w:rFonts w:ascii="Times New Roman" w:hAnsi="Times New Roman" w:cs="Times New Roman"/>
          <w:bCs/>
          <w:iCs/>
          <w:sz w:val="20"/>
          <w:cs/>
          <w:lang w:val="en-GB"/>
        </w:rPr>
        <w:t>‎</w:t>
      </w:r>
      <w:r w:rsidR="007F6C6A">
        <w:rPr>
          <w:rFonts w:ascii="Times New Roman" w:hAnsi="Times New Roman" w:cs="Times New Roman"/>
          <w:bCs/>
          <w:iCs/>
          <w:sz w:val="20"/>
          <w:lang w:val="en-GB"/>
        </w:rPr>
        <w:t>[9]</w:t>
      </w:r>
      <w:r>
        <w:rPr>
          <w:rFonts w:ascii="Times New Roman" w:hAnsi="Times New Roman" w:cs="Times New Roman"/>
          <w:bCs/>
          <w:iCs/>
          <w:sz w:val="20"/>
          <w:lang w:val="en-GB"/>
        </w:rPr>
        <w:fldChar w:fldCharType="end"/>
      </w:r>
      <w:r>
        <w:rPr>
          <w:rFonts w:ascii="Times New Roman" w:hAnsi="Times New Roman" w:cs="Times New Roman"/>
          <w:bCs/>
          <w:iCs/>
          <w:sz w:val="20"/>
          <w:lang w:val="en-GB"/>
        </w:rPr>
        <w:fldChar w:fldCharType="begin"/>
      </w:r>
      <w:r>
        <w:rPr>
          <w:rFonts w:ascii="Times New Roman" w:hAnsi="Times New Roman" w:cs="Times New Roman"/>
          <w:bCs/>
          <w:iCs/>
          <w:sz w:val="20"/>
          <w:lang w:val="en-GB"/>
        </w:rPr>
        <w:instrText xml:space="preserve"> REF _Ref485067824 \r \h </w:instrText>
      </w:r>
      <w:r>
        <w:rPr>
          <w:rFonts w:ascii="Times New Roman" w:hAnsi="Times New Roman" w:cs="Times New Roman"/>
          <w:bCs/>
          <w:iCs/>
          <w:sz w:val="20"/>
          <w:lang w:val="en-GB"/>
        </w:rPr>
      </w:r>
      <w:r>
        <w:rPr>
          <w:rFonts w:ascii="Times New Roman" w:hAnsi="Times New Roman" w:cs="Times New Roman"/>
          <w:bCs/>
          <w:iCs/>
          <w:sz w:val="20"/>
          <w:lang w:val="en-GB"/>
        </w:rPr>
        <w:fldChar w:fldCharType="separate"/>
      </w:r>
      <w:r w:rsidR="007F6C6A">
        <w:rPr>
          <w:rFonts w:ascii="Times New Roman" w:hAnsi="Times New Roman" w:cs="Times New Roman"/>
          <w:bCs/>
          <w:iCs/>
          <w:sz w:val="20"/>
          <w:cs/>
          <w:lang w:val="en-GB"/>
        </w:rPr>
        <w:t>‎</w:t>
      </w:r>
      <w:r w:rsidR="007F6C6A">
        <w:rPr>
          <w:rFonts w:ascii="Times New Roman" w:hAnsi="Times New Roman" w:cs="Times New Roman"/>
          <w:bCs/>
          <w:iCs/>
          <w:sz w:val="20"/>
          <w:lang w:val="en-GB"/>
        </w:rPr>
        <w:t>[10]</w:t>
      </w:r>
      <w:r>
        <w:rPr>
          <w:rFonts w:ascii="Times New Roman" w:hAnsi="Times New Roman" w:cs="Times New Roman"/>
          <w:bCs/>
          <w:iCs/>
          <w:sz w:val="20"/>
          <w:lang w:val="en-GB"/>
        </w:rPr>
        <w:fldChar w:fldCharType="end"/>
      </w:r>
      <w:r>
        <w:rPr>
          <w:rFonts w:ascii="Times New Roman" w:hAnsi="Times New Roman" w:cs="Times New Roman"/>
          <w:bCs/>
          <w:iCs/>
          <w:sz w:val="20"/>
          <w:lang w:val="en-GB"/>
        </w:rPr>
        <w:t>.</w:t>
      </w:r>
      <w:r w:rsidR="005625A9" w:rsidRPr="005625A9">
        <w:rPr>
          <w:rFonts w:ascii="Times New Roman" w:hAnsi="Times New Roman" w:cs="Times New Roman"/>
          <w:bCs/>
          <w:iCs/>
          <w:sz w:val="20"/>
          <w:lang w:val="en-GB"/>
        </w:rPr>
        <w:t xml:space="preserve"> </w:t>
      </w:r>
    </w:p>
    <w:p w14:paraId="4874A716" w14:textId="38850674" w:rsidR="00EC1784" w:rsidRPr="00A5159E" w:rsidRDefault="005625A9" w:rsidP="00A5159E">
      <w:pPr>
        <w:pStyle w:val="ListParagraph"/>
        <w:numPr>
          <w:ilvl w:val="0"/>
          <w:numId w:val="48"/>
        </w:numPr>
        <w:jc w:val="both"/>
        <w:rPr>
          <w:rFonts w:ascii="Times New Roman" w:hAnsi="Times New Roman" w:cs="Times New Roman"/>
          <w:bCs/>
          <w:iCs/>
          <w:sz w:val="20"/>
          <w:lang w:val="en-GB"/>
        </w:rPr>
      </w:pPr>
      <w:r>
        <w:rPr>
          <w:rFonts w:ascii="Times New Roman" w:hAnsi="Times New Roman" w:cs="Times New Roman"/>
          <w:bCs/>
          <w:iCs/>
          <w:sz w:val="20"/>
          <w:lang w:val="en-GB"/>
        </w:rPr>
        <w:t xml:space="preserve">RAN2 has agreed to partition the PRACH preambles into two preamble groups for different RACH message 3 size </w:t>
      </w:r>
      <w:r>
        <w:rPr>
          <w:rFonts w:ascii="Times New Roman" w:hAnsi="Times New Roman" w:cs="Times New Roman"/>
          <w:bCs/>
          <w:iCs/>
          <w:sz w:val="20"/>
          <w:lang w:val="en-GB"/>
        </w:rPr>
        <w:fldChar w:fldCharType="begin"/>
      </w:r>
      <w:r>
        <w:rPr>
          <w:rFonts w:ascii="Times New Roman" w:hAnsi="Times New Roman" w:cs="Times New Roman"/>
          <w:bCs/>
          <w:iCs/>
          <w:sz w:val="20"/>
          <w:lang w:val="en-GB"/>
        </w:rPr>
        <w:instrText xml:space="preserve"> REF _Ref490116767 \r \h </w:instrText>
      </w:r>
      <w:r>
        <w:rPr>
          <w:rFonts w:ascii="Times New Roman" w:hAnsi="Times New Roman" w:cs="Times New Roman"/>
          <w:bCs/>
          <w:iCs/>
          <w:sz w:val="20"/>
          <w:lang w:val="en-GB"/>
        </w:rPr>
      </w:r>
      <w:r>
        <w:rPr>
          <w:rFonts w:ascii="Times New Roman" w:hAnsi="Times New Roman" w:cs="Times New Roman"/>
          <w:bCs/>
          <w:iCs/>
          <w:sz w:val="20"/>
          <w:lang w:val="en-GB"/>
        </w:rPr>
        <w:fldChar w:fldCharType="separate"/>
      </w:r>
      <w:r>
        <w:rPr>
          <w:rFonts w:ascii="Times New Roman" w:hAnsi="Times New Roman" w:cs="Times New Roman"/>
          <w:bCs/>
          <w:iCs/>
          <w:sz w:val="20"/>
          <w:cs/>
          <w:lang w:val="en-GB"/>
        </w:rPr>
        <w:t>‎</w:t>
      </w:r>
      <w:r>
        <w:rPr>
          <w:rFonts w:ascii="Times New Roman" w:hAnsi="Times New Roman" w:cs="Times New Roman"/>
          <w:bCs/>
          <w:iCs/>
          <w:sz w:val="20"/>
          <w:lang w:val="en-GB"/>
        </w:rPr>
        <w:t>[3]</w:t>
      </w:r>
      <w:r>
        <w:rPr>
          <w:rFonts w:ascii="Times New Roman" w:hAnsi="Times New Roman" w:cs="Times New Roman"/>
          <w:bCs/>
          <w:iCs/>
          <w:sz w:val="20"/>
          <w:lang w:val="en-GB"/>
        </w:rPr>
        <w:fldChar w:fldCharType="end"/>
      </w:r>
      <w:r>
        <w:rPr>
          <w:rFonts w:ascii="Times New Roman" w:hAnsi="Times New Roman" w:cs="Times New Roman"/>
          <w:bCs/>
          <w:iCs/>
          <w:sz w:val="20"/>
          <w:lang w:val="en-GB"/>
        </w:rPr>
        <w:t xml:space="preserve">. This increases </w:t>
      </w:r>
      <w:r w:rsidR="008048F6">
        <w:rPr>
          <w:rFonts w:ascii="Times New Roman" w:hAnsi="Times New Roman" w:cs="Times New Roman"/>
          <w:bCs/>
          <w:iCs/>
          <w:sz w:val="20"/>
          <w:lang w:val="en-GB"/>
        </w:rPr>
        <w:t xml:space="preserve">the </w:t>
      </w:r>
      <w:r>
        <w:rPr>
          <w:rFonts w:ascii="Times New Roman" w:hAnsi="Times New Roman" w:cs="Times New Roman"/>
          <w:bCs/>
          <w:iCs/>
          <w:sz w:val="20"/>
          <w:lang w:val="en-GB"/>
        </w:rPr>
        <w:t>number of PRACH preambles needed per cell.</w:t>
      </w:r>
    </w:p>
    <w:p w14:paraId="137BAE4B" w14:textId="56070353" w:rsidR="00981717" w:rsidRDefault="00981717" w:rsidP="00981717">
      <w:pPr>
        <w:jc w:val="both"/>
        <w:rPr>
          <w:rFonts w:ascii="Times New Roman" w:hAnsi="Times New Roman" w:cs="Times New Roman"/>
          <w:bCs/>
          <w:iCs/>
          <w:sz w:val="20"/>
          <w:lang w:val="en-GB"/>
        </w:rPr>
      </w:pPr>
    </w:p>
    <w:p w14:paraId="66176B2E" w14:textId="7E932338" w:rsidR="00981717" w:rsidRDefault="00981717" w:rsidP="00981717">
      <w:pPr>
        <w:jc w:val="both"/>
        <w:rPr>
          <w:rFonts w:ascii="Times New Roman" w:hAnsi="Times New Roman" w:cs="Times New Roman"/>
          <w:bCs/>
          <w:iCs/>
          <w:sz w:val="20"/>
          <w:lang w:val="en-GB"/>
        </w:rPr>
      </w:pPr>
      <w:r>
        <w:rPr>
          <w:rFonts w:ascii="Times New Roman" w:hAnsi="Times New Roman" w:cs="Times New Roman"/>
          <w:bCs/>
          <w:iCs/>
          <w:sz w:val="20"/>
          <w:lang w:val="en-GB"/>
        </w:rPr>
        <w:t>The additional use cases for PRACH in NR, increases the PRACH traffic, which could require an increase in the number of PRACH signatures per cell over LTE to maintain a low probability of collision. This further necessitates the need to increase the PRACH capacity.</w:t>
      </w:r>
    </w:p>
    <w:p w14:paraId="6251D82F" w14:textId="5095F0EC" w:rsidR="00981717" w:rsidRPr="00A5159E" w:rsidRDefault="00981717" w:rsidP="00981717">
      <w:pPr>
        <w:jc w:val="both"/>
        <w:rPr>
          <w:rFonts w:ascii="Times New Roman" w:hAnsi="Times New Roman" w:cs="Times New Roman"/>
          <w:b/>
          <w:i/>
          <w:sz w:val="20"/>
          <w:lang w:val="en-GB"/>
        </w:rPr>
      </w:pPr>
      <w:r w:rsidRPr="00A5159E">
        <w:rPr>
          <w:rFonts w:ascii="Times New Roman" w:hAnsi="Times New Roman" w:cs="Times New Roman"/>
          <w:b/>
          <w:i/>
          <w:sz w:val="20"/>
          <w:lang w:val="en-GB"/>
        </w:rPr>
        <w:t>Observation 5: Additional use cases for PRACH in NR, could require an increase in the number of PRACH signatures per cell over LTE. This further necessitates the need to increase the PRACH capacity.</w:t>
      </w:r>
    </w:p>
    <w:p w14:paraId="2E0B473F" w14:textId="6018BBA3" w:rsidR="000042B4" w:rsidRDefault="000042B4" w:rsidP="00981717">
      <w:pPr>
        <w:jc w:val="both"/>
        <w:rPr>
          <w:rFonts w:ascii="Times New Roman" w:hAnsi="Times New Roman" w:cs="Times New Roman"/>
          <w:bCs/>
          <w:iCs/>
          <w:sz w:val="20"/>
          <w:lang w:val="en-GB"/>
        </w:rPr>
      </w:pPr>
      <w:r>
        <w:rPr>
          <w:rFonts w:ascii="Times New Roman" w:hAnsi="Times New Roman" w:cs="Times New Roman"/>
          <w:bCs/>
          <w:iCs/>
          <w:sz w:val="20"/>
          <w:lang w:val="en-GB"/>
        </w:rPr>
        <w:t xml:space="preserve">Furthermore, with the use of small cells and with cell densification, </w:t>
      </w:r>
      <w:r w:rsidR="008048F6">
        <w:rPr>
          <w:rFonts w:ascii="Times New Roman" w:hAnsi="Times New Roman" w:cs="Times New Roman"/>
          <w:bCs/>
          <w:iCs/>
          <w:sz w:val="20"/>
          <w:lang w:val="en-GB"/>
        </w:rPr>
        <w:t xml:space="preserve">the </w:t>
      </w:r>
      <w:r>
        <w:rPr>
          <w:rFonts w:ascii="Times New Roman" w:hAnsi="Times New Roman" w:cs="Times New Roman"/>
          <w:bCs/>
          <w:iCs/>
          <w:sz w:val="20"/>
          <w:lang w:val="en-GB"/>
        </w:rPr>
        <w:t>PRACH sequence reuse factor increase</w:t>
      </w:r>
      <w:r w:rsidR="008048F6">
        <w:rPr>
          <w:rFonts w:ascii="Times New Roman" w:hAnsi="Times New Roman" w:cs="Times New Roman"/>
          <w:bCs/>
          <w:iCs/>
          <w:sz w:val="20"/>
          <w:lang w:val="en-GB"/>
        </w:rPr>
        <w:t>s</w:t>
      </w:r>
      <w:r>
        <w:rPr>
          <w:rFonts w:ascii="Times New Roman" w:hAnsi="Times New Roman" w:cs="Times New Roman"/>
          <w:bCs/>
          <w:iCs/>
          <w:sz w:val="20"/>
          <w:lang w:val="en-GB"/>
        </w:rPr>
        <w:t>, to reduce the impact of inter-cell PRACH interference. This leads to an increase in PRACH sequence capacity:</w:t>
      </w:r>
    </w:p>
    <w:p w14:paraId="5AEA5A12" w14:textId="13B7A626" w:rsidR="000042B4" w:rsidRDefault="000042B4" w:rsidP="00A5159E">
      <w:pPr>
        <w:jc w:val="center"/>
        <w:rPr>
          <w:rFonts w:ascii="Times New Roman" w:hAnsi="Times New Roman" w:cs="Times New Roman"/>
          <w:bCs/>
          <w:iCs/>
          <w:sz w:val="20"/>
          <w:lang w:val="en-GB"/>
        </w:rPr>
      </w:pPr>
      <w:r>
        <w:rPr>
          <w:rFonts w:ascii="Times New Roman" w:hAnsi="Times New Roman" w:cs="Times New Roman"/>
          <w:bCs/>
          <w:iCs/>
          <w:sz w:val="20"/>
          <w:lang w:val="en-GB"/>
        </w:rPr>
        <w:t xml:space="preserve">PRACH sequence capacity = PRACH </w:t>
      </w:r>
      <w:r w:rsidR="008048F6">
        <w:rPr>
          <w:rFonts w:ascii="Times New Roman" w:hAnsi="Times New Roman" w:cs="Times New Roman"/>
          <w:bCs/>
          <w:iCs/>
          <w:sz w:val="20"/>
          <w:lang w:val="en-GB"/>
        </w:rPr>
        <w:t xml:space="preserve">sequence </w:t>
      </w:r>
      <w:r>
        <w:rPr>
          <w:rFonts w:ascii="Times New Roman" w:hAnsi="Times New Roman" w:cs="Times New Roman"/>
          <w:bCs/>
          <w:iCs/>
          <w:sz w:val="20"/>
          <w:lang w:val="en-GB"/>
        </w:rPr>
        <w:t>reuse factor x number of signatures/cells ÷ Number of signatures/sequence</w:t>
      </w:r>
    </w:p>
    <w:p w14:paraId="0FBF66ED" w14:textId="5DDE8F43" w:rsidR="000042B4" w:rsidRPr="00A5159E" w:rsidRDefault="000042B4" w:rsidP="00A5159E">
      <w:pPr>
        <w:rPr>
          <w:rFonts w:ascii="Times New Roman" w:hAnsi="Times New Roman" w:cs="Times New Roman"/>
          <w:b/>
          <w:i/>
          <w:sz w:val="20"/>
          <w:lang w:val="en-GB"/>
        </w:rPr>
      </w:pPr>
      <w:r w:rsidRPr="00A5159E">
        <w:rPr>
          <w:rFonts w:ascii="Times New Roman" w:hAnsi="Times New Roman" w:cs="Times New Roman"/>
          <w:b/>
          <w:i/>
          <w:sz w:val="20"/>
          <w:lang w:val="en-GB"/>
        </w:rPr>
        <w:t>Observation 6: Cell densification and the use of small cells, necessities the increase</w:t>
      </w:r>
      <w:r w:rsidR="008048F6">
        <w:rPr>
          <w:rFonts w:ascii="Times New Roman" w:hAnsi="Times New Roman" w:cs="Times New Roman"/>
          <w:b/>
          <w:i/>
          <w:sz w:val="20"/>
          <w:lang w:val="en-GB"/>
        </w:rPr>
        <w:t xml:space="preserve"> of</w:t>
      </w:r>
      <w:r w:rsidRPr="00A5159E">
        <w:rPr>
          <w:rFonts w:ascii="Times New Roman" w:hAnsi="Times New Roman" w:cs="Times New Roman"/>
          <w:b/>
          <w:i/>
          <w:sz w:val="20"/>
          <w:lang w:val="en-GB"/>
        </w:rPr>
        <w:t xml:space="preserve"> the PRACH </w:t>
      </w:r>
      <w:r w:rsidR="008048F6">
        <w:rPr>
          <w:rFonts w:ascii="Times New Roman" w:hAnsi="Times New Roman" w:cs="Times New Roman"/>
          <w:b/>
          <w:i/>
          <w:sz w:val="20"/>
          <w:lang w:val="en-GB"/>
        </w:rPr>
        <w:t xml:space="preserve">sequence </w:t>
      </w:r>
      <w:r w:rsidRPr="00A5159E">
        <w:rPr>
          <w:rFonts w:ascii="Times New Roman" w:hAnsi="Times New Roman" w:cs="Times New Roman"/>
          <w:b/>
          <w:i/>
          <w:sz w:val="20"/>
          <w:lang w:val="en-GB"/>
        </w:rPr>
        <w:t>capacity.</w:t>
      </w:r>
    </w:p>
    <w:p w14:paraId="23486B9F" w14:textId="52FC2459" w:rsidR="00981717" w:rsidRDefault="00022D51" w:rsidP="00981717">
      <w:pPr>
        <w:jc w:val="both"/>
        <w:rPr>
          <w:rFonts w:ascii="Times New Roman" w:hAnsi="Times New Roman" w:cs="Times New Roman"/>
          <w:bCs/>
          <w:iCs/>
          <w:sz w:val="20"/>
          <w:lang w:val="en-GB"/>
        </w:rPr>
      </w:pPr>
      <w:r>
        <w:rPr>
          <w:rFonts w:ascii="Times New Roman" w:hAnsi="Times New Roman" w:cs="Times New Roman"/>
          <w:bCs/>
          <w:iCs/>
          <w:sz w:val="20"/>
          <w:lang w:val="en-GB"/>
        </w:rPr>
        <w:t>In this section, we have established the need to increase the PRACH capacity due to:</w:t>
      </w:r>
    </w:p>
    <w:p w14:paraId="31F58033" w14:textId="076DCE09" w:rsidR="00022D51" w:rsidRPr="00A5159E" w:rsidRDefault="00022D51" w:rsidP="00A5159E">
      <w:pPr>
        <w:pStyle w:val="ListParagraph"/>
        <w:numPr>
          <w:ilvl w:val="0"/>
          <w:numId w:val="49"/>
        </w:numPr>
        <w:jc w:val="both"/>
        <w:rPr>
          <w:rFonts w:ascii="Times New Roman" w:hAnsi="Times New Roman" w:cs="Times New Roman"/>
          <w:bCs/>
          <w:iCs/>
          <w:sz w:val="20"/>
          <w:lang w:val="en-GB"/>
        </w:rPr>
      </w:pPr>
      <w:r w:rsidRPr="00A5159E">
        <w:rPr>
          <w:rFonts w:ascii="Times New Roman" w:hAnsi="Times New Roman" w:cs="Times New Roman"/>
          <w:bCs/>
          <w:iCs/>
          <w:sz w:val="20"/>
          <w:lang w:val="en-GB"/>
        </w:rPr>
        <w:t xml:space="preserve">Short PRACH sequences with higher subcarrier </w:t>
      </w:r>
      <w:r>
        <w:rPr>
          <w:rFonts w:ascii="Times New Roman" w:hAnsi="Times New Roman" w:cs="Times New Roman"/>
          <w:bCs/>
          <w:iCs/>
          <w:sz w:val="20"/>
          <w:lang w:val="en-GB"/>
        </w:rPr>
        <w:t>spacing</w:t>
      </w:r>
      <w:r w:rsidRPr="00A5159E">
        <w:rPr>
          <w:rFonts w:ascii="Times New Roman" w:hAnsi="Times New Roman" w:cs="Times New Roman"/>
          <w:bCs/>
          <w:iCs/>
          <w:sz w:val="20"/>
          <w:lang w:val="en-GB"/>
        </w:rPr>
        <w:t xml:space="preserve"> have less </w:t>
      </w:r>
      <w:r w:rsidRPr="00022D51">
        <w:rPr>
          <w:rFonts w:ascii="Times New Roman" w:hAnsi="Times New Roman" w:cs="Times New Roman"/>
          <w:bCs/>
          <w:iCs/>
          <w:sz w:val="20"/>
          <w:lang w:val="en-GB"/>
        </w:rPr>
        <w:t>capacity</w:t>
      </w:r>
      <w:r w:rsidRPr="00A5159E">
        <w:rPr>
          <w:rFonts w:ascii="Times New Roman" w:hAnsi="Times New Roman" w:cs="Times New Roman"/>
          <w:bCs/>
          <w:iCs/>
          <w:sz w:val="20"/>
          <w:lang w:val="en-GB"/>
        </w:rPr>
        <w:t xml:space="preserve"> than long PRACH sequences or sequences with </w:t>
      </w:r>
      <w:r w:rsidR="008048F6">
        <w:rPr>
          <w:rFonts w:ascii="Times New Roman" w:hAnsi="Times New Roman" w:cs="Times New Roman"/>
          <w:bCs/>
          <w:iCs/>
          <w:sz w:val="20"/>
          <w:lang w:val="en-GB"/>
        </w:rPr>
        <w:t>lower</w:t>
      </w:r>
      <w:r w:rsidR="008048F6" w:rsidRPr="00A5159E">
        <w:rPr>
          <w:rFonts w:ascii="Times New Roman" w:hAnsi="Times New Roman" w:cs="Times New Roman"/>
          <w:bCs/>
          <w:iCs/>
          <w:sz w:val="20"/>
          <w:lang w:val="en-GB"/>
        </w:rPr>
        <w:t xml:space="preserve"> </w:t>
      </w:r>
      <w:r w:rsidRPr="00A5159E">
        <w:rPr>
          <w:rFonts w:ascii="Times New Roman" w:hAnsi="Times New Roman" w:cs="Times New Roman"/>
          <w:bCs/>
          <w:iCs/>
          <w:sz w:val="20"/>
          <w:lang w:val="en-GB"/>
        </w:rPr>
        <w:t xml:space="preserve">subcarrier </w:t>
      </w:r>
      <w:proofErr w:type="spellStart"/>
      <w:r w:rsidRPr="00A5159E">
        <w:rPr>
          <w:rFonts w:ascii="Times New Roman" w:hAnsi="Times New Roman" w:cs="Times New Roman"/>
          <w:bCs/>
          <w:iCs/>
          <w:sz w:val="20"/>
          <w:lang w:val="en-GB"/>
        </w:rPr>
        <w:t>spacings</w:t>
      </w:r>
      <w:proofErr w:type="spellEnd"/>
      <w:r w:rsidRPr="00A5159E">
        <w:rPr>
          <w:rFonts w:ascii="Times New Roman" w:hAnsi="Times New Roman" w:cs="Times New Roman"/>
          <w:bCs/>
          <w:iCs/>
          <w:sz w:val="20"/>
          <w:lang w:val="en-GB"/>
        </w:rPr>
        <w:t>.</w:t>
      </w:r>
    </w:p>
    <w:p w14:paraId="1C28A463" w14:textId="6D8F8164" w:rsidR="00022D51" w:rsidRDefault="00022D51" w:rsidP="00A5159E">
      <w:pPr>
        <w:pStyle w:val="ListParagraph"/>
        <w:numPr>
          <w:ilvl w:val="0"/>
          <w:numId w:val="49"/>
        </w:numPr>
        <w:jc w:val="both"/>
        <w:rPr>
          <w:rFonts w:ascii="Times New Roman" w:hAnsi="Times New Roman" w:cs="Times New Roman"/>
          <w:bCs/>
          <w:iCs/>
          <w:sz w:val="20"/>
          <w:lang w:val="en-GB"/>
        </w:rPr>
      </w:pPr>
      <w:r>
        <w:rPr>
          <w:rFonts w:ascii="Times New Roman" w:hAnsi="Times New Roman" w:cs="Times New Roman"/>
          <w:bCs/>
          <w:iCs/>
          <w:sz w:val="20"/>
          <w:lang w:val="en-GB"/>
        </w:rPr>
        <w:t>In a multi-beam system, the higher the PRACH subcarrier spacing, the less the overhead.</w:t>
      </w:r>
    </w:p>
    <w:p w14:paraId="3563DA21" w14:textId="1252A026" w:rsidR="00022D51" w:rsidRDefault="00022D51" w:rsidP="00A5159E">
      <w:pPr>
        <w:pStyle w:val="ListParagraph"/>
        <w:numPr>
          <w:ilvl w:val="0"/>
          <w:numId w:val="49"/>
        </w:numPr>
        <w:jc w:val="both"/>
        <w:rPr>
          <w:rFonts w:ascii="Times New Roman" w:hAnsi="Times New Roman" w:cs="Times New Roman"/>
          <w:bCs/>
          <w:iCs/>
          <w:sz w:val="20"/>
          <w:lang w:val="en-GB"/>
        </w:rPr>
      </w:pPr>
      <w:r>
        <w:rPr>
          <w:rFonts w:ascii="Times New Roman" w:hAnsi="Times New Roman" w:cs="Times New Roman"/>
          <w:bCs/>
          <w:iCs/>
          <w:sz w:val="20"/>
          <w:lang w:val="en-GB"/>
        </w:rPr>
        <w:t>Additional use cases are expected in NR for PRACH.</w:t>
      </w:r>
    </w:p>
    <w:p w14:paraId="6AB31221" w14:textId="7D2B046D" w:rsidR="00022D51" w:rsidRDefault="00022D51" w:rsidP="00A5159E">
      <w:pPr>
        <w:pStyle w:val="ListParagraph"/>
        <w:numPr>
          <w:ilvl w:val="0"/>
          <w:numId w:val="49"/>
        </w:numPr>
        <w:jc w:val="both"/>
        <w:rPr>
          <w:rFonts w:ascii="Times New Roman" w:hAnsi="Times New Roman" w:cs="Times New Roman"/>
          <w:bCs/>
          <w:iCs/>
          <w:sz w:val="20"/>
          <w:lang w:val="en-GB"/>
        </w:rPr>
      </w:pPr>
      <w:r>
        <w:rPr>
          <w:rFonts w:ascii="Times New Roman" w:hAnsi="Times New Roman" w:cs="Times New Roman"/>
          <w:bCs/>
          <w:iCs/>
          <w:sz w:val="20"/>
          <w:lang w:val="en-GB"/>
        </w:rPr>
        <w:t xml:space="preserve">With cell densification and the use of small cells, more PRACH capacity is needed to increase the reuse factor between cells that use the same PRACH sequence/signature set, to reduce the impact of inter-cell </w:t>
      </w:r>
      <w:r w:rsidR="000042B4">
        <w:rPr>
          <w:rFonts w:ascii="Times New Roman" w:hAnsi="Times New Roman" w:cs="Times New Roman"/>
          <w:bCs/>
          <w:iCs/>
          <w:sz w:val="20"/>
          <w:lang w:val="en-GB"/>
        </w:rPr>
        <w:t>P</w:t>
      </w:r>
      <w:r>
        <w:rPr>
          <w:rFonts w:ascii="Times New Roman" w:hAnsi="Times New Roman" w:cs="Times New Roman"/>
          <w:bCs/>
          <w:iCs/>
          <w:sz w:val="20"/>
          <w:lang w:val="en-GB"/>
        </w:rPr>
        <w:t>RACH interference.</w:t>
      </w:r>
    </w:p>
    <w:p w14:paraId="06D696D1" w14:textId="3DFB957F" w:rsidR="00022D51" w:rsidRPr="00A5159E" w:rsidRDefault="00022D51" w:rsidP="00022D51">
      <w:pPr>
        <w:jc w:val="both"/>
        <w:rPr>
          <w:rFonts w:ascii="Times New Roman" w:hAnsi="Times New Roman" w:cs="Times New Roman"/>
          <w:b/>
          <w:i/>
          <w:sz w:val="20"/>
          <w:lang w:val="en-GB"/>
        </w:rPr>
      </w:pPr>
      <w:r w:rsidRPr="00A5159E">
        <w:rPr>
          <w:rFonts w:ascii="Times New Roman" w:hAnsi="Times New Roman" w:cs="Times New Roman"/>
          <w:b/>
          <w:i/>
          <w:sz w:val="20"/>
          <w:lang w:val="en-GB"/>
        </w:rPr>
        <w:t xml:space="preserve"> </w:t>
      </w:r>
      <w:r w:rsidR="000042B4" w:rsidRPr="00A5159E">
        <w:rPr>
          <w:rFonts w:ascii="Times New Roman" w:hAnsi="Times New Roman" w:cs="Times New Roman"/>
          <w:b/>
          <w:i/>
          <w:sz w:val="20"/>
          <w:lang w:val="en-GB"/>
        </w:rPr>
        <w:t>Proposal</w:t>
      </w:r>
      <w:r w:rsidR="00256100">
        <w:rPr>
          <w:rFonts w:ascii="Times New Roman" w:hAnsi="Times New Roman" w:cs="Times New Roman"/>
          <w:b/>
          <w:i/>
          <w:sz w:val="20"/>
          <w:lang w:val="en-GB"/>
        </w:rPr>
        <w:t xml:space="preserve"> 1: NR shall adopt</w:t>
      </w:r>
      <w:r w:rsidR="005D1A21" w:rsidRPr="00A5159E">
        <w:rPr>
          <w:rFonts w:ascii="Times New Roman" w:hAnsi="Times New Roman" w:cs="Times New Roman"/>
          <w:b/>
          <w:i/>
          <w:sz w:val="20"/>
          <w:lang w:val="en-GB"/>
        </w:rPr>
        <w:t xml:space="preserve"> mechanisms to increase the PRACH capacity.</w:t>
      </w:r>
      <w:r w:rsidRPr="00A5159E">
        <w:rPr>
          <w:rFonts w:ascii="Times New Roman" w:hAnsi="Times New Roman" w:cs="Times New Roman"/>
          <w:b/>
          <w:i/>
          <w:vanish/>
          <w:sz w:val="20"/>
          <w:lang w:val="en-GB"/>
        </w:rPr>
        <w:t>f inter-cell RACH intereference.</w:t>
      </w:r>
      <w:r w:rsidRPr="00A5159E">
        <w:rPr>
          <w:rFonts w:ascii="Times New Roman" w:hAnsi="Times New Roman" w:cs="Times New Roman"/>
          <w:b/>
          <w:i/>
          <w:vanish/>
          <w:sz w:val="20"/>
          <w:lang w:val="en-GB"/>
        </w:rPr>
        <w:cr/>
        <w:t>educe the imapct e same ...e less the overhead.long PRACH sequences or sequences with larger s</w:t>
      </w:r>
    </w:p>
    <w:p w14:paraId="262B4E45" w14:textId="4C038FC3" w:rsidR="002C2721" w:rsidRDefault="00E87F57">
      <w:pPr>
        <w:pStyle w:val="Heading1"/>
      </w:pPr>
      <w:r>
        <w:t>3</w:t>
      </w:r>
      <w:r w:rsidR="006A0DF6">
        <w:tab/>
      </w:r>
      <w:r w:rsidR="002C2721">
        <w:t>Solutions for PRACH capacity enhancement</w:t>
      </w:r>
    </w:p>
    <w:p w14:paraId="642E8894" w14:textId="5F534533" w:rsidR="006A0DF6" w:rsidRDefault="002C2721" w:rsidP="00A5159E">
      <w:pPr>
        <w:pStyle w:val="Heading2"/>
      </w:pPr>
      <w:r>
        <w:t>3.1</w:t>
      </w:r>
      <w:r>
        <w:tab/>
      </w:r>
      <w:r w:rsidR="006A0DF6">
        <w:t>Sequence Length</w:t>
      </w:r>
    </w:p>
    <w:p w14:paraId="683A7DB0" w14:textId="41157556" w:rsidR="006A0DF6" w:rsidRPr="00A5159E" w:rsidRDefault="006A0DF6" w:rsidP="006A0DF6">
      <w:pPr>
        <w:jc w:val="both"/>
        <w:rPr>
          <w:rFonts w:ascii="Times New Roman" w:hAnsi="Times New Roman" w:cs="Times New Roman"/>
          <w:bCs/>
          <w:sz w:val="20"/>
        </w:rPr>
      </w:pPr>
      <w:r w:rsidRPr="00A5159E">
        <w:rPr>
          <w:rFonts w:ascii="Times New Roman" w:hAnsi="Times New Roman" w:cs="Times New Roman"/>
          <w:bCs/>
          <w:sz w:val="20"/>
        </w:rPr>
        <w:t>Per RAN1#89 length of short sequence is to be selected from 127 and 139. Motivation to have 127 instead of 139 is to enable m-sequence based cover code to increase PRAC</w:t>
      </w:r>
      <w:bookmarkStart w:id="6" w:name="_GoBack"/>
      <w:bookmarkEnd w:id="6"/>
      <w:r w:rsidRPr="00A5159E">
        <w:rPr>
          <w:rFonts w:ascii="Times New Roman" w:hAnsi="Times New Roman" w:cs="Times New Roman"/>
          <w:bCs/>
          <w:sz w:val="20"/>
        </w:rPr>
        <w:t>H capacity. However, as resulting PAPR could be significantly higher than with pure ZC based signatures we prefer to use ZC sequence and length 139.</w:t>
      </w:r>
    </w:p>
    <w:p w14:paraId="1ADBC985" w14:textId="37C77DE7" w:rsidR="006B732E" w:rsidRPr="00A5159E" w:rsidRDefault="006A0DF6">
      <w:pPr>
        <w:rPr>
          <w:rFonts w:ascii="Times New Roman" w:hAnsi="Times New Roman" w:cs="Times New Roman"/>
          <w:sz w:val="20"/>
        </w:rPr>
      </w:pPr>
      <w:r w:rsidRPr="00A5159E">
        <w:rPr>
          <w:rFonts w:ascii="Times New Roman" w:eastAsia="SimSun" w:hAnsi="Times New Roman" w:cs="Times New Roman"/>
          <w:b/>
          <w:bCs/>
          <w:i/>
          <w:sz w:val="20"/>
          <w:szCs w:val="12"/>
        </w:rPr>
        <w:t>Proposal</w:t>
      </w:r>
      <w:r w:rsidR="003C7FD0" w:rsidRPr="00A5159E">
        <w:rPr>
          <w:rFonts w:ascii="Times New Roman" w:eastAsia="SimSun" w:hAnsi="Times New Roman" w:cs="Times New Roman"/>
          <w:b/>
          <w:bCs/>
          <w:i/>
          <w:sz w:val="20"/>
          <w:szCs w:val="12"/>
        </w:rPr>
        <w:t xml:space="preserve"> </w:t>
      </w:r>
      <w:r w:rsidR="00E87F57">
        <w:rPr>
          <w:rFonts w:ascii="Times New Roman" w:hAnsi="Times New Roman" w:cs="Times New Roman"/>
          <w:b/>
          <w:bCs/>
          <w:i/>
          <w:sz w:val="20"/>
          <w:szCs w:val="12"/>
        </w:rPr>
        <w:t>2</w:t>
      </w:r>
      <w:r w:rsidRPr="00A5159E">
        <w:rPr>
          <w:rFonts w:ascii="Times New Roman" w:eastAsia="SimSun" w:hAnsi="Times New Roman" w:cs="Times New Roman"/>
          <w:b/>
          <w:bCs/>
          <w:i/>
          <w:sz w:val="20"/>
          <w:szCs w:val="12"/>
        </w:rPr>
        <w:t>: Support 139 sequence length for short RACH preamble sequence.</w:t>
      </w:r>
    </w:p>
    <w:p w14:paraId="61F5818F" w14:textId="5AF6DB6D" w:rsidR="00A66AAD" w:rsidRDefault="002C2721" w:rsidP="00A5159E">
      <w:pPr>
        <w:pStyle w:val="Heading2"/>
      </w:pPr>
      <w:r>
        <w:t>3.2</w:t>
      </w:r>
      <w:r>
        <w:tab/>
      </w:r>
      <w:r w:rsidR="00A66AAD">
        <w:t>Increasing RACH sequence capacity</w:t>
      </w:r>
    </w:p>
    <w:p w14:paraId="0E008202" w14:textId="431506EA" w:rsidR="00A66AAD" w:rsidRPr="00A5159E" w:rsidRDefault="00E87F57" w:rsidP="006B6C3F">
      <w:pPr>
        <w:jc w:val="both"/>
        <w:rPr>
          <w:rFonts w:ascii="Times New Roman" w:hAnsi="Times New Roman" w:cs="Times New Roman"/>
          <w:sz w:val="20"/>
          <w:lang w:val="en-GB"/>
        </w:rPr>
      </w:pPr>
      <w:r>
        <w:rPr>
          <w:rFonts w:ascii="Times New Roman" w:hAnsi="Times New Roman" w:cs="Times New Roman"/>
          <w:sz w:val="20"/>
          <w:lang w:val="en-GB"/>
        </w:rPr>
        <w:t>In section 2, we established the need to increase the PRACH sequence capacity. In this section, we discuss and compare various methods that have been proposed to increase the PRACH sequence and propose a way forward to increase the PRACH sequence capacity.</w:t>
      </w:r>
    </w:p>
    <w:p w14:paraId="7885C162" w14:textId="48D1C5F5" w:rsidR="00A04EF9" w:rsidRPr="00A5159E" w:rsidRDefault="00135335" w:rsidP="006B6C3F">
      <w:pPr>
        <w:tabs>
          <w:tab w:val="left" w:pos="1030"/>
        </w:tabs>
        <w:jc w:val="both"/>
        <w:rPr>
          <w:rFonts w:ascii="Times New Roman" w:hAnsi="Times New Roman" w:cs="Times New Roman"/>
          <w:sz w:val="20"/>
          <w:lang w:val="en-GB"/>
        </w:rPr>
      </w:pPr>
      <w:r w:rsidRPr="00A5159E">
        <w:rPr>
          <w:rFonts w:ascii="Times New Roman" w:hAnsi="Times New Roman" w:cs="Times New Roman"/>
          <w:sz w:val="20"/>
          <w:lang w:val="en-GB"/>
        </w:rPr>
        <w:t>In RAN1#88, the following agreement was reached</w:t>
      </w:r>
      <w:r w:rsidR="00AA7BF5" w:rsidRPr="00A5159E">
        <w:rPr>
          <w:rFonts w:ascii="Times New Roman" w:hAnsi="Times New Roman" w:cs="Times New Roman"/>
          <w:sz w:val="20"/>
          <w:lang w:val="en-GB"/>
        </w:rPr>
        <w:t xml:space="preserve"> </w:t>
      </w:r>
      <w:r w:rsidR="00AA7BF5" w:rsidRPr="00A5159E">
        <w:rPr>
          <w:rFonts w:ascii="Times New Roman" w:hAnsi="Times New Roman" w:cs="Times New Roman"/>
          <w:sz w:val="20"/>
          <w:lang w:val="en-GB"/>
        </w:rPr>
        <w:fldChar w:fldCharType="begin"/>
      </w:r>
      <w:r w:rsidR="00AA7BF5" w:rsidRPr="00A5159E">
        <w:rPr>
          <w:rFonts w:ascii="Times New Roman" w:hAnsi="Times New Roman" w:cs="Times New Roman"/>
          <w:sz w:val="20"/>
          <w:lang w:val="en-GB"/>
        </w:rPr>
        <w:instrText xml:space="preserve"> REF _Ref484679182 \r \h </w:instrText>
      </w:r>
      <w:r w:rsidR="002C2721" w:rsidRPr="00A5159E">
        <w:rPr>
          <w:rFonts w:ascii="Times New Roman" w:hAnsi="Times New Roman" w:cs="Times New Roman"/>
          <w:sz w:val="20"/>
          <w:lang w:val="en-GB"/>
        </w:rPr>
        <w:instrText xml:space="preserve"> \* MERGEFORMAT </w:instrText>
      </w:r>
      <w:r w:rsidR="00AA7BF5" w:rsidRPr="00A5159E">
        <w:rPr>
          <w:rFonts w:ascii="Times New Roman" w:hAnsi="Times New Roman" w:cs="Times New Roman"/>
          <w:sz w:val="20"/>
          <w:lang w:val="en-GB"/>
        </w:rPr>
      </w:r>
      <w:r w:rsidR="00AA7BF5" w:rsidRPr="00A5159E">
        <w:rPr>
          <w:rFonts w:ascii="Times New Roman" w:hAnsi="Times New Roman" w:cs="Times New Roman"/>
          <w:sz w:val="20"/>
          <w:lang w:val="en-GB"/>
        </w:rPr>
        <w:fldChar w:fldCharType="separate"/>
      </w:r>
      <w:r w:rsidR="007F6C6A">
        <w:rPr>
          <w:rFonts w:ascii="Times New Roman" w:hAnsi="Times New Roman" w:cs="Times New Roman"/>
          <w:sz w:val="20"/>
          <w:cs/>
          <w:lang w:val="en-GB"/>
        </w:rPr>
        <w:t>‎</w:t>
      </w:r>
      <w:r w:rsidR="007F6C6A">
        <w:rPr>
          <w:rFonts w:ascii="Times New Roman" w:hAnsi="Times New Roman" w:cs="Times New Roman"/>
          <w:sz w:val="20"/>
          <w:lang w:val="en-GB"/>
        </w:rPr>
        <w:t>[3]</w:t>
      </w:r>
      <w:r w:rsidR="00AA7BF5" w:rsidRPr="00A5159E">
        <w:rPr>
          <w:rFonts w:ascii="Times New Roman" w:hAnsi="Times New Roman" w:cs="Times New Roman"/>
          <w:sz w:val="20"/>
          <w:lang w:val="en-GB"/>
        </w:rPr>
        <w:fldChar w:fldCharType="end"/>
      </w:r>
      <w:r w:rsidRPr="00A5159E">
        <w:rPr>
          <w:rFonts w:ascii="Times New Roman" w:hAnsi="Times New Roman" w:cs="Times New Roman"/>
          <w:sz w:val="20"/>
          <w:lang w:val="en-GB"/>
        </w:rPr>
        <w:t>:</w:t>
      </w:r>
    </w:p>
    <w:p w14:paraId="1F120298" w14:textId="7C12AD4C" w:rsidR="00135335" w:rsidRDefault="00135335" w:rsidP="006B6C3F">
      <w:pPr>
        <w:tabs>
          <w:tab w:val="left" w:pos="1030"/>
        </w:tabs>
        <w:jc w:val="both"/>
        <w:rPr>
          <w:lang w:val="en-GB"/>
        </w:rPr>
      </w:pPr>
      <w:r>
        <w:rPr>
          <w:noProof/>
        </w:rPr>
        <w:lastRenderedPageBreak/>
        <mc:AlternateContent>
          <mc:Choice Requires="wps">
            <w:drawing>
              <wp:anchor distT="0" distB="0" distL="114300" distR="114300" simplePos="0" relativeHeight="251658240" behindDoc="0" locked="0" layoutInCell="1" allowOverlap="1" wp14:anchorId="738F419B" wp14:editId="59D4C108">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614A5D0" w14:textId="77777777" w:rsidR="005738D5" w:rsidRPr="00A5159E" w:rsidRDefault="005738D5" w:rsidP="00135335">
                            <w:pPr>
                              <w:rPr>
                                <w:rFonts w:ascii="Times New Roman" w:eastAsia="MS Mincho" w:hAnsi="Times New Roman" w:cs="Times New Roman"/>
                                <w:b/>
                                <w:sz w:val="20"/>
                                <w:szCs w:val="20"/>
                                <w:u w:val="single"/>
                                <w:lang w:eastAsia="ja-JP"/>
                              </w:rPr>
                            </w:pPr>
                            <w:r w:rsidRPr="00A5159E">
                              <w:rPr>
                                <w:rFonts w:ascii="Times New Roman" w:eastAsia="MS Mincho" w:hAnsi="Times New Roman" w:cs="Times New Roman"/>
                                <w:b/>
                                <w:sz w:val="20"/>
                                <w:szCs w:val="20"/>
                                <w:highlight w:val="green"/>
                                <w:u w:val="single"/>
                                <w:lang w:eastAsia="ja-JP"/>
                              </w:rPr>
                              <w:t>Agreements:</w:t>
                            </w:r>
                          </w:p>
                          <w:p w14:paraId="0129EB8B" w14:textId="77777777" w:rsidR="005738D5" w:rsidRPr="00A5159E" w:rsidRDefault="005738D5" w:rsidP="00135335">
                            <w:pPr>
                              <w:numPr>
                                <w:ilvl w:val="0"/>
                                <w:numId w:val="29"/>
                              </w:numPr>
                              <w:spacing w:after="0" w:line="240" w:lineRule="auto"/>
                              <w:rPr>
                                <w:rFonts w:ascii="Times New Roman" w:eastAsia="MS Mincho" w:hAnsi="Times New Roman" w:cs="Times New Roman"/>
                                <w:sz w:val="20"/>
                                <w:szCs w:val="20"/>
                                <w:lang w:eastAsia="ja-JP"/>
                              </w:rPr>
                            </w:pPr>
                            <w:r w:rsidRPr="00A5159E">
                              <w:rPr>
                                <w:rFonts w:ascii="Times New Roman" w:eastAsia="MS Mincho" w:hAnsi="Times New Roman" w:cs="Times New Roman"/>
                                <w:bCs/>
                                <w:sz w:val="20"/>
                                <w:szCs w:val="20"/>
                                <w:lang w:eastAsia="ja-JP"/>
                              </w:rPr>
                              <w:t>NR RACH capacity shall be at least as high as in LTE</w:t>
                            </w:r>
                          </w:p>
                          <w:p w14:paraId="403DD1D8" w14:textId="77777777" w:rsidR="005738D5" w:rsidRPr="00A5159E" w:rsidRDefault="005738D5" w:rsidP="00135335">
                            <w:pPr>
                              <w:numPr>
                                <w:ilvl w:val="1"/>
                                <w:numId w:val="29"/>
                              </w:numPr>
                              <w:spacing w:after="0" w:line="240" w:lineRule="auto"/>
                              <w:rPr>
                                <w:rFonts w:ascii="Times New Roman" w:eastAsia="MS Mincho" w:hAnsi="Times New Roman" w:cs="Times New Roman"/>
                                <w:sz w:val="20"/>
                                <w:szCs w:val="20"/>
                                <w:lang w:eastAsia="ja-JP"/>
                              </w:rPr>
                            </w:pPr>
                            <w:r w:rsidRPr="00A5159E">
                              <w:rPr>
                                <w:rFonts w:ascii="Times New Roman" w:eastAsia="MS Mincho" w:hAnsi="Times New Roman" w:cs="Times New Roman"/>
                                <w:sz w:val="20"/>
                                <w:szCs w:val="20"/>
                                <w:lang w:eastAsia="ja-JP"/>
                              </w:rPr>
                              <w:t>Such capacity is achieved by time/code/frequency multiplexing for a given total amount of time/frequency resources</w:t>
                            </w:r>
                          </w:p>
                          <w:p w14:paraId="1EA8149A" w14:textId="77777777" w:rsidR="005738D5" w:rsidRPr="00A5159E" w:rsidRDefault="005738D5" w:rsidP="00135335">
                            <w:pPr>
                              <w:numPr>
                                <w:ilvl w:val="0"/>
                                <w:numId w:val="29"/>
                              </w:numPr>
                              <w:spacing w:after="0" w:line="240" w:lineRule="auto"/>
                              <w:rPr>
                                <w:rFonts w:ascii="Times New Roman" w:eastAsia="MS Mincho" w:hAnsi="Times New Roman" w:cs="Times New Roman"/>
                                <w:sz w:val="20"/>
                                <w:szCs w:val="20"/>
                                <w:lang w:eastAsia="ja-JP"/>
                              </w:rPr>
                            </w:pPr>
                            <w:proofErr w:type="spellStart"/>
                            <w:r w:rsidRPr="00A5159E">
                              <w:rPr>
                                <w:rFonts w:ascii="Times New Roman" w:eastAsia="MS Mincho" w:hAnsi="Times New Roman" w:cs="Times New Roman"/>
                                <w:bCs/>
                                <w:sz w:val="20"/>
                                <w:szCs w:val="20"/>
                                <w:lang w:eastAsia="ja-JP"/>
                              </w:rPr>
                              <w:t>Zadoff</w:t>
                            </w:r>
                            <w:proofErr w:type="spellEnd"/>
                            <w:r w:rsidRPr="00A5159E">
                              <w:rPr>
                                <w:rFonts w:ascii="Times New Roman" w:eastAsia="MS Mincho" w:hAnsi="Times New Roman" w:cs="Times New Roman"/>
                                <w:bCs/>
                                <w:sz w:val="20"/>
                                <w:szCs w:val="20"/>
                                <w:lang w:eastAsia="ja-JP"/>
                              </w:rPr>
                              <w:t>-Chu sequence is adopted in NR</w:t>
                            </w:r>
                          </w:p>
                          <w:p w14:paraId="312B21AD" w14:textId="77777777" w:rsidR="005738D5" w:rsidRPr="00A5159E" w:rsidRDefault="005738D5" w:rsidP="00135335">
                            <w:pPr>
                              <w:numPr>
                                <w:ilvl w:val="1"/>
                                <w:numId w:val="29"/>
                              </w:numPr>
                              <w:spacing w:after="0" w:line="240" w:lineRule="auto"/>
                              <w:rPr>
                                <w:rFonts w:ascii="Times New Roman" w:eastAsia="MS Mincho" w:hAnsi="Times New Roman" w:cs="Times New Roman"/>
                                <w:sz w:val="20"/>
                                <w:szCs w:val="20"/>
                                <w:lang w:eastAsia="ja-JP"/>
                              </w:rPr>
                            </w:pPr>
                            <w:r w:rsidRPr="00A5159E">
                              <w:rPr>
                                <w:rFonts w:ascii="Times New Roman" w:eastAsia="MS Mincho" w:hAnsi="Times New Roman" w:cs="Times New Roman"/>
                                <w:bCs/>
                                <w:sz w:val="20"/>
                                <w:szCs w:val="20"/>
                                <w:lang w:eastAsia="ja-JP"/>
                              </w:rPr>
                              <w:t xml:space="preserve">FFS other sequence type and / or other methods in addition to </w:t>
                            </w:r>
                            <w:proofErr w:type="spellStart"/>
                            <w:r w:rsidRPr="00A5159E">
                              <w:rPr>
                                <w:rFonts w:ascii="Times New Roman" w:eastAsia="MS Mincho" w:hAnsi="Times New Roman" w:cs="Times New Roman"/>
                                <w:bCs/>
                                <w:sz w:val="20"/>
                                <w:szCs w:val="20"/>
                                <w:lang w:eastAsia="ja-JP"/>
                              </w:rPr>
                              <w:t>Zadoff</w:t>
                            </w:r>
                            <w:proofErr w:type="spellEnd"/>
                            <w:r w:rsidRPr="00A5159E">
                              <w:rPr>
                                <w:rFonts w:ascii="Times New Roman" w:eastAsia="MS Mincho" w:hAnsi="Times New Roman" w:cs="Times New Roman"/>
                                <w:bCs/>
                                <w:sz w:val="20"/>
                                <w:szCs w:val="20"/>
                                <w:lang w:eastAsia="ja-JP"/>
                              </w:rPr>
                              <w:t>-Chu sequence for the scenario, e.g., high speed and large cells</w:t>
                            </w:r>
                          </w:p>
                          <w:p w14:paraId="5EB7B97F" w14:textId="77777777" w:rsidR="005738D5" w:rsidRPr="00A5159E" w:rsidRDefault="005738D5" w:rsidP="00135335">
                            <w:pPr>
                              <w:numPr>
                                <w:ilvl w:val="2"/>
                                <w:numId w:val="29"/>
                              </w:numPr>
                              <w:spacing w:after="0" w:line="240" w:lineRule="auto"/>
                              <w:rPr>
                                <w:rFonts w:ascii="Times New Roman" w:eastAsia="MS Mincho" w:hAnsi="Times New Roman" w:cs="Times New Roman"/>
                                <w:sz w:val="20"/>
                                <w:szCs w:val="20"/>
                                <w:lang w:eastAsia="ja-JP"/>
                              </w:rPr>
                            </w:pPr>
                            <w:r w:rsidRPr="00A5159E">
                              <w:rPr>
                                <w:rFonts w:ascii="Times New Roman" w:eastAsia="MS Mincho" w:hAnsi="Times New Roman" w:cs="Times New Roman"/>
                                <w:bCs/>
                                <w:sz w:val="20"/>
                                <w:szCs w:val="20"/>
                                <w:lang w:eastAsia="ja-JP"/>
                              </w:rPr>
                              <w:t>FFS definition of large cell and high speed</w:t>
                            </w:r>
                          </w:p>
                          <w:p w14:paraId="49541A33" w14:textId="77777777" w:rsidR="005738D5" w:rsidRPr="00A5159E" w:rsidRDefault="005738D5" w:rsidP="00135335">
                            <w:pPr>
                              <w:numPr>
                                <w:ilvl w:val="1"/>
                                <w:numId w:val="29"/>
                              </w:numPr>
                              <w:spacing w:after="0" w:line="240" w:lineRule="auto"/>
                              <w:rPr>
                                <w:rFonts w:ascii="Times New Roman" w:eastAsia="MS Mincho" w:hAnsi="Times New Roman" w:cs="Times New Roman"/>
                                <w:sz w:val="20"/>
                                <w:szCs w:val="20"/>
                                <w:lang w:eastAsia="ja-JP"/>
                              </w:rPr>
                            </w:pPr>
                            <w:r w:rsidRPr="00A5159E">
                              <w:rPr>
                                <w:rFonts w:ascii="Times New Roman" w:eastAsia="MS Mincho" w:hAnsi="Times New Roman" w:cs="Times New Roman"/>
                                <w:bCs/>
                                <w:sz w:val="20"/>
                                <w:szCs w:val="20"/>
                                <w:lang w:eastAsia="ja-JP"/>
                              </w:rPr>
                              <w:t>FFS other sequence type and / or other methods for capacity enhancements, e.g.:</w:t>
                            </w:r>
                          </w:p>
                          <w:p w14:paraId="3A7DE0EF" w14:textId="77777777" w:rsidR="005738D5" w:rsidRPr="00A5159E" w:rsidRDefault="005738D5" w:rsidP="00135335">
                            <w:pPr>
                              <w:numPr>
                                <w:ilvl w:val="2"/>
                                <w:numId w:val="29"/>
                              </w:numPr>
                              <w:spacing w:after="0" w:line="240" w:lineRule="auto"/>
                              <w:rPr>
                                <w:rFonts w:ascii="Times New Roman" w:eastAsia="MS Mincho" w:hAnsi="Times New Roman" w:cs="Times New Roman"/>
                                <w:sz w:val="20"/>
                                <w:szCs w:val="20"/>
                                <w:lang w:eastAsia="ja-JP"/>
                              </w:rPr>
                            </w:pPr>
                            <w:r w:rsidRPr="00A5159E">
                              <w:rPr>
                                <w:rFonts w:ascii="Times New Roman" w:eastAsia="MS Mincho" w:hAnsi="Times New Roman" w:cs="Times New Roman"/>
                                <w:sz w:val="20"/>
                                <w:szCs w:val="20"/>
                                <w:lang w:eastAsia="ja-JP"/>
                              </w:rPr>
                              <w:t xml:space="preserve">At least in multi-beam and low speed scenario, regarding multiple/repeated PRACH preamble formats, option 2 with OCC across preambles </w:t>
                            </w:r>
                          </w:p>
                          <w:p w14:paraId="0A2AF277" w14:textId="77777777" w:rsidR="005738D5" w:rsidRPr="00A5159E" w:rsidRDefault="005738D5" w:rsidP="00135335">
                            <w:pPr>
                              <w:numPr>
                                <w:ilvl w:val="3"/>
                                <w:numId w:val="29"/>
                              </w:numPr>
                              <w:spacing w:after="0" w:line="240" w:lineRule="auto"/>
                              <w:rPr>
                                <w:rFonts w:ascii="Times New Roman" w:eastAsia="MS Mincho" w:hAnsi="Times New Roman" w:cs="Times New Roman"/>
                                <w:sz w:val="20"/>
                                <w:szCs w:val="20"/>
                                <w:lang w:eastAsia="ja-JP"/>
                              </w:rPr>
                            </w:pPr>
                            <w:r w:rsidRPr="00A5159E">
                              <w:rPr>
                                <w:rFonts w:ascii="Times New Roman" w:eastAsia="MS Mincho" w:hAnsi="Times New Roman" w:cs="Times New Roman"/>
                                <w:sz w:val="20"/>
                                <w:szCs w:val="20"/>
                                <w:lang w:eastAsia="ja-JP"/>
                              </w:rPr>
                              <w:t>FFS: Option 2 with OCC across multiple/repeated preambles in high speed scenarios</w:t>
                            </w:r>
                          </w:p>
                          <w:p w14:paraId="2CA47734" w14:textId="77777777" w:rsidR="005738D5" w:rsidRPr="00A5159E" w:rsidRDefault="005738D5" w:rsidP="00135335">
                            <w:pPr>
                              <w:numPr>
                                <w:ilvl w:val="2"/>
                                <w:numId w:val="29"/>
                              </w:numPr>
                              <w:spacing w:after="0" w:line="240" w:lineRule="auto"/>
                              <w:rPr>
                                <w:rFonts w:ascii="Times New Roman" w:eastAsia="MS Mincho" w:hAnsi="Times New Roman" w:cs="Times New Roman"/>
                                <w:sz w:val="20"/>
                                <w:szCs w:val="20"/>
                                <w:lang w:eastAsia="ja-JP"/>
                              </w:rPr>
                            </w:pPr>
                            <w:r w:rsidRPr="00A5159E">
                              <w:rPr>
                                <w:rFonts w:ascii="Times New Roman" w:eastAsia="MS Mincho" w:hAnsi="Times New Roman" w:cs="Times New Roman"/>
                                <w:sz w:val="20"/>
                                <w:szCs w:val="20"/>
                                <w:lang w:eastAsia="ja-JP"/>
                              </w:rPr>
                              <w:t>PRACH preamble design composed with multiple different ZC sequences</w:t>
                            </w:r>
                          </w:p>
                          <w:p w14:paraId="3C7DD3AB" w14:textId="77777777" w:rsidR="005738D5" w:rsidRPr="00A5159E" w:rsidRDefault="005738D5" w:rsidP="00E36F32">
                            <w:pPr>
                              <w:numPr>
                                <w:ilvl w:val="2"/>
                                <w:numId w:val="29"/>
                              </w:numPr>
                              <w:spacing w:after="0" w:line="240" w:lineRule="auto"/>
                              <w:rPr>
                                <w:rFonts w:ascii="Times New Roman" w:eastAsia="MS Mincho" w:hAnsi="Times New Roman" w:cs="Times New Roman"/>
                                <w:sz w:val="20"/>
                                <w:szCs w:val="20"/>
                                <w:lang w:eastAsia="ja-JP"/>
                              </w:rPr>
                            </w:pPr>
                            <w:r w:rsidRPr="00A5159E">
                              <w:rPr>
                                <w:rFonts w:ascii="Times New Roman" w:eastAsia="MS Mincho" w:hAnsi="Times New Roman" w:cs="Times New Roman"/>
                                <w:sz w:val="20"/>
                                <w:szCs w:val="20"/>
                                <w:lang w:eastAsia="ja-JP"/>
                              </w:rPr>
                              <w:t>Sinusoidal modulation on top of option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38F419B" id="_x0000_t202" coordsize="21600,21600" o:spt="202" path="m,l,21600r21600,l21600,xe">
                <v:stroke joinstyle="miter"/>
                <v:path gradientshapeok="t" o:connecttype="rect"/>
              </v:shapetype>
              <v:shape id="Text Box 4"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FhRQOY6AgAAeAQAAA4AAAAAAAAAAAAAAAAA&#10;LgIAAGRycy9lMm9Eb2MueG1sUEsBAi0AFAAGAAgAAAAhALcMAwjXAAAABQEAAA8AAAAAAAAAAAAA&#10;AAAAlAQAAGRycy9kb3ducmV2LnhtbFBLBQYAAAAABAAEAPMAAACYBQAAAAA=&#10;" filled="f" strokeweight=".5pt">
                <v:textbox style="mso-fit-shape-to-text:t">
                  <w:txbxContent>
                    <w:p w14:paraId="2614A5D0" w14:textId="77777777" w:rsidR="005738D5" w:rsidRPr="00A5159E" w:rsidRDefault="005738D5" w:rsidP="00135335">
                      <w:pPr>
                        <w:rPr>
                          <w:rFonts w:ascii="Times New Roman" w:eastAsia="MS Mincho" w:hAnsi="Times New Roman" w:cs="Times New Roman"/>
                          <w:b/>
                          <w:sz w:val="20"/>
                          <w:szCs w:val="20"/>
                          <w:u w:val="single"/>
                          <w:lang w:eastAsia="ja-JP"/>
                        </w:rPr>
                      </w:pPr>
                      <w:r w:rsidRPr="00A5159E">
                        <w:rPr>
                          <w:rFonts w:ascii="Times New Roman" w:eastAsia="MS Mincho" w:hAnsi="Times New Roman" w:cs="Times New Roman"/>
                          <w:b/>
                          <w:sz w:val="20"/>
                          <w:szCs w:val="20"/>
                          <w:highlight w:val="green"/>
                          <w:u w:val="single"/>
                          <w:lang w:eastAsia="ja-JP"/>
                        </w:rPr>
                        <w:t>Agreements:</w:t>
                      </w:r>
                    </w:p>
                    <w:p w14:paraId="0129EB8B" w14:textId="77777777" w:rsidR="005738D5" w:rsidRPr="00A5159E" w:rsidRDefault="005738D5" w:rsidP="00135335">
                      <w:pPr>
                        <w:numPr>
                          <w:ilvl w:val="0"/>
                          <w:numId w:val="29"/>
                        </w:numPr>
                        <w:spacing w:after="0" w:line="240" w:lineRule="auto"/>
                        <w:rPr>
                          <w:rFonts w:ascii="Times New Roman" w:eastAsia="MS Mincho" w:hAnsi="Times New Roman" w:cs="Times New Roman"/>
                          <w:sz w:val="20"/>
                          <w:szCs w:val="20"/>
                          <w:lang w:eastAsia="ja-JP"/>
                        </w:rPr>
                      </w:pPr>
                      <w:r w:rsidRPr="00A5159E">
                        <w:rPr>
                          <w:rFonts w:ascii="Times New Roman" w:eastAsia="MS Mincho" w:hAnsi="Times New Roman" w:cs="Times New Roman"/>
                          <w:bCs/>
                          <w:sz w:val="20"/>
                          <w:szCs w:val="20"/>
                          <w:lang w:eastAsia="ja-JP"/>
                        </w:rPr>
                        <w:t>NR RACH capacity shall be at least as high as in LTE</w:t>
                      </w:r>
                    </w:p>
                    <w:p w14:paraId="403DD1D8" w14:textId="77777777" w:rsidR="005738D5" w:rsidRPr="00A5159E" w:rsidRDefault="005738D5" w:rsidP="00135335">
                      <w:pPr>
                        <w:numPr>
                          <w:ilvl w:val="1"/>
                          <w:numId w:val="29"/>
                        </w:numPr>
                        <w:spacing w:after="0" w:line="240" w:lineRule="auto"/>
                        <w:rPr>
                          <w:rFonts w:ascii="Times New Roman" w:eastAsia="MS Mincho" w:hAnsi="Times New Roman" w:cs="Times New Roman"/>
                          <w:sz w:val="20"/>
                          <w:szCs w:val="20"/>
                          <w:lang w:eastAsia="ja-JP"/>
                        </w:rPr>
                      </w:pPr>
                      <w:r w:rsidRPr="00A5159E">
                        <w:rPr>
                          <w:rFonts w:ascii="Times New Roman" w:eastAsia="MS Mincho" w:hAnsi="Times New Roman" w:cs="Times New Roman"/>
                          <w:sz w:val="20"/>
                          <w:szCs w:val="20"/>
                          <w:lang w:eastAsia="ja-JP"/>
                        </w:rPr>
                        <w:t>Such capacity is achieved by time/code/frequency multiplexing for a given total amount of time/frequency resources</w:t>
                      </w:r>
                    </w:p>
                    <w:p w14:paraId="1EA8149A" w14:textId="77777777" w:rsidR="005738D5" w:rsidRPr="00A5159E" w:rsidRDefault="005738D5" w:rsidP="00135335">
                      <w:pPr>
                        <w:numPr>
                          <w:ilvl w:val="0"/>
                          <w:numId w:val="29"/>
                        </w:numPr>
                        <w:spacing w:after="0" w:line="240" w:lineRule="auto"/>
                        <w:rPr>
                          <w:rFonts w:ascii="Times New Roman" w:eastAsia="MS Mincho" w:hAnsi="Times New Roman" w:cs="Times New Roman"/>
                          <w:sz w:val="20"/>
                          <w:szCs w:val="20"/>
                          <w:lang w:eastAsia="ja-JP"/>
                        </w:rPr>
                      </w:pPr>
                      <w:proofErr w:type="spellStart"/>
                      <w:r w:rsidRPr="00A5159E">
                        <w:rPr>
                          <w:rFonts w:ascii="Times New Roman" w:eastAsia="MS Mincho" w:hAnsi="Times New Roman" w:cs="Times New Roman"/>
                          <w:bCs/>
                          <w:sz w:val="20"/>
                          <w:szCs w:val="20"/>
                          <w:lang w:eastAsia="ja-JP"/>
                        </w:rPr>
                        <w:t>Zadoff</w:t>
                      </w:r>
                      <w:proofErr w:type="spellEnd"/>
                      <w:r w:rsidRPr="00A5159E">
                        <w:rPr>
                          <w:rFonts w:ascii="Times New Roman" w:eastAsia="MS Mincho" w:hAnsi="Times New Roman" w:cs="Times New Roman"/>
                          <w:bCs/>
                          <w:sz w:val="20"/>
                          <w:szCs w:val="20"/>
                          <w:lang w:eastAsia="ja-JP"/>
                        </w:rPr>
                        <w:t>-Chu sequence is adopted in NR</w:t>
                      </w:r>
                    </w:p>
                    <w:p w14:paraId="312B21AD" w14:textId="77777777" w:rsidR="005738D5" w:rsidRPr="00A5159E" w:rsidRDefault="005738D5" w:rsidP="00135335">
                      <w:pPr>
                        <w:numPr>
                          <w:ilvl w:val="1"/>
                          <w:numId w:val="29"/>
                        </w:numPr>
                        <w:spacing w:after="0" w:line="240" w:lineRule="auto"/>
                        <w:rPr>
                          <w:rFonts w:ascii="Times New Roman" w:eastAsia="MS Mincho" w:hAnsi="Times New Roman" w:cs="Times New Roman"/>
                          <w:sz w:val="20"/>
                          <w:szCs w:val="20"/>
                          <w:lang w:eastAsia="ja-JP"/>
                        </w:rPr>
                      </w:pPr>
                      <w:r w:rsidRPr="00A5159E">
                        <w:rPr>
                          <w:rFonts w:ascii="Times New Roman" w:eastAsia="MS Mincho" w:hAnsi="Times New Roman" w:cs="Times New Roman"/>
                          <w:bCs/>
                          <w:sz w:val="20"/>
                          <w:szCs w:val="20"/>
                          <w:lang w:eastAsia="ja-JP"/>
                        </w:rPr>
                        <w:t xml:space="preserve">FFS other sequence type and / or other methods in addition to </w:t>
                      </w:r>
                      <w:proofErr w:type="spellStart"/>
                      <w:r w:rsidRPr="00A5159E">
                        <w:rPr>
                          <w:rFonts w:ascii="Times New Roman" w:eastAsia="MS Mincho" w:hAnsi="Times New Roman" w:cs="Times New Roman"/>
                          <w:bCs/>
                          <w:sz w:val="20"/>
                          <w:szCs w:val="20"/>
                          <w:lang w:eastAsia="ja-JP"/>
                        </w:rPr>
                        <w:t>Zadoff</w:t>
                      </w:r>
                      <w:proofErr w:type="spellEnd"/>
                      <w:r w:rsidRPr="00A5159E">
                        <w:rPr>
                          <w:rFonts w:ascii="Times New Roman" w:eastAsia="MS Mincho" w:hAnsi="Times New Roman" w:cs="Times New Roman"/>
                          <w:bCs/>
                          <w:sz w:val="20"/>
                          <w:szCs w:val="20"/>
                          <w:lang w:eastAsia="ja-JP"/>
                        </w:rPr>
                        <w:t>-Chu sequence for the scenario, e.g., high speed and large cells</w:t>
                      </w:r>
                    </w:p>
                    <w:p w14:paraId="5EB7B97F" w14:textId="77777777" w:rsidR="005738D5" w:rsidRPr="00A5159E" w:rsidRDefault="005738D5" w:rsidP="00135335">
                      <w:pPr>
                        <w:numPr>
                          <w:ilvl w:val="2"/>
                          <w:numId w:val="29"/>
                        </w:numPr>
                        <w:spacing w:after="0" w:line="240" w:lineRule="auto"/>
                        <w:rPr>
                          <w:rFonts w:ascii="Times New Roman" w:eastAsia="MS Mincho" w:hAnsi="Times New Roman" w:cs="Times New Roman"/>
                          <w:sz w:val="20"/>
                          <w:szCs w:val="20"/>
                          <w:lang w:eastAsia="ja-JP"/>
                        </w:rPr>
                      </w:pPr>
                      <w:r w:rsidRPr="00A5159E">
                        <w:rPr>
                          <w:rFonts w:ascii="Times New Roman" w:eastAsia="MS Mincho" w:hAnsi="Times New Roman" w:cs="Times New Roman"/>
                          <w:bCs/>
                          <w:sz w:val="20"/>
                          <w:szCs w:val="20"/>
                          <w:lang w:eastAsia="ja-JP"/>
                        </w:rPr>
                        <w:t>FFS definition of large cell and high speed</w:t>
                      </w:r>
                    </w:p>
                    <w:p w14:paraId="49541A33" w14:textId="77777777" w:rsidR="005738D5" w:rsidRPr="00A5159E" w:rsidRDefault="005738D5" w:rsidP="00135335">
                      <w:pPr>
                        <w:numPr>
                          <w:ilvl w:val="1"/>
                          <w:numId w:val="29"/>
                        </w:numPr>
                        <w:spacing w:after="0" w:line="240" w:lineRule="auto"/>
                        <w:rPr>
                          <w:rFonts w:ascii="Times New Roman" w:eastAsia="MS Mincho" w:hAnsi="Times New Roman" w:cs="Times New Roman"/>
                          <w:sz w:val="20"/>
                          <w:szCs w:val="20"/>
                          <w:lang w:eastAsia="ja-JP"/>
                        </w:rPr>
                      </w:pPr>
                      <w:r w:rsidRPr="00A5159E">
                        <w:rPr>
                          <w:rFonts w:ascii="Times New Roman" w:eastAsia="MS Mincho" w:hAnsi="Times New Roman" w:cs="Times New Roman"/>
                          <w:bCs/>
                          <w:sz w:val="20"/>
                          <w:szCs w:val="20"/>
                          <w:lang w:eastAsia="ja-JP"/>
                        </w:rPr>
                        <w:t>FFS other sequence type and / or other methods for capacity enhancements, e.g.:</w:t>
                      </w:r>
                    </w:p>
                    <w:p w14:paraId="3A7DE0EF" w14:textId="77777777" w:rsidR="005738D5" w:rsidRPr="00A5159E" w:rsidRDefault="005738D5" w:rsidP="00135335">
                      <w:pPr>
                        <w:numPr>
                          <w:ilvl w:val="2"/>
                          <w:numId w:val="29"/>
                        </w:numPr>
                        <w:spacing w:after="0" w:line="240" w:lineRule="auto"/>
                        <w:rPr>
                          <w:rFonts w:ascii="Times New Roman" w:eastAsia="MS Mincho" w:hAnsi="Times New Roman" w:cs="Times New Roman"/>
                          <w:sz w:val="20"/>
                          <w:szCs w:val="20"/>
                          <w:lang w:eastAsia="ja-JP"/>
                        </w:rPr>
                      </w:pPr>
                      <w:r w:rsidRPr="00A5159E">
                        <w:rPr>
                          <w:rFonts w:ascii="Times New Roman" w:eastAsia="MS Mincho" w:hAnsi="Times New Roman" w:cs="Times New Roman"/>
                          <w:sz w:val="20"/>
                          <w:szCs w:val="20"/>
                          <w:lang w:eastAsia="ja-JP"/>
                        </w:rPr>
                        <w:t xml:space="preserve">At least in multi-beam and low speed scenario, regarding multiple/repeated PRACH preamble formats, option 2 with OCC across preambles </w:t>
                      </w:r>
                    </w:p>
                    <w:p w14:paraId="0A2AF277" w14:textId="77777777" w:rsidR="005738D5" w:rsidRPr="00A5159E" w:rsidRDefault="005738D5" w:rsidP="00135335">
                      <w:pPr>
                        <w:numPr>
                          <w:ilvl w:val="3"/>
                          <w:numId w:val="29"/>
                        </w:numPr>
                        <w:spacing w:after="0" w:line="240" w:lineRule="auto"/>
                        <w:rPr>
                          <w:rFonts w:ascii="Times New Roman" w:eastAsia="MS Mincho" w:hAnsi="Times New Roman" w:cs="Times New Roman"/>
                          <w:sz w:val="20"/>
                          <w:szCs w:val="20"/>
                          <w:lang w:eastAsia="ja-JP"/>
                        </w:rPr>
                      </w:pPr>
                      <w:r w:rsidRPr="00A5159E">
                        <w:rPr>
                          <w:rFonts w:ascii="Times New Roman" w:eastAsia="MS Mincho" w:hAnsi="Times New Roman" w:cs="Times New Roman"/>
                          <w:sz w:val="20"/>
                          <w:szCs w:val="20"/>
                          <w:lang w:eastAsia="ja-JP"/>
                        </w:rPr>
                        <w:t>FFS: Option 2 with OCC across multiple/repeated preambles in high speed scenarios</w:t>
                      </w:r>
                    </w:p>
                    <w:p w14:paraId="2CA47734" w14:textId="77777777" w:rsidR="005738D5" w:rsidRPr="00A5159E" w:rsidRDefault="005738D5" w:rsidP="00135335">
                      <w:pPr>
                        <w:numPr>
                          <w:ilvl w:val="2"/>
                          <w:numId w:val="29"/>
                        </w:numPr>
                        <w:spacing w:after="0" w:line="240" w:lineRule="auto"/>
                        <w:rPr>
                          <w:rFonts w:ascii="Times New Roman" w:eastAsia="MS Mincho" w:hAnsi="Times New Roman" w:cs="Times New Roman"/>
                          <w:sz w:val="20"/>
                          <w:szCs w:val="20"/>
                          <w:lang w:eastAsia="ja-JP"/>
                        </w:rPr>
                      </w:pPr>
                      <w:r w:rsidRPr="00A5159E">
                        <w:rPr>
                          <w:rFonts w:ascii="Times New Roman" w:eastAsia="MS Mincho" w:hAnsi="Times New Roman" w:cs="Times New Roman"/>
                          <w:sz w:val="20"/>
                          <w:szCs w:val="20"/>
                          <w:lang w:eastAsia="ja-JP"/>
                        </w:rPr>
                        <w:t>PRACH preamble design composed with multiple different ZC sequences</w:t>
                      </w:r>
                    </w:p>
                    <w:p w14:paraId="3C7DD3AB" w14:textId="77777777" w:rsidR="005738D5" w:rsidRPr="00A5159E" w:rsidRDefault="005738D5" w:rsidP="00E36F32">
                      <w:pPr>
                        <w:numPr>
                          <w:ilvl w:val="2"/>
                          <w:numId w:val="29"/>
                        </w:numPr>
                        <w:spacing w:after="0" w:line="240" w:lineRule="auto"/>
                        <w:rPr>
                          <w:rFonts w:ascii="Times New Roman" w:eastAsia="MS Mincho" w:hAnsi="Times New Roman" w:cs="Times New Roman"/>
                          <w:sz w:val="20"/>
                          <w:szCs w:val="20"/>
                          <w:lang w:eastAsia="ja-JP"/>
                        </w:rPr>
                      </w:pPr>
                      <w:r w:rsidRPr="00A5159E">
                        <w:rPr>
                          <w:rFonts w:ascii="Times New Roman" w:eastAsia="MS Mincho" w:hAnsi="Times New Roman" w:cs="Times New Roman"/>
                          <w:sz w:val="20"/>
                          <w:szCs w:val="20"/>
                          <w:lang w:eastAsia="ja-JP"/>
                        </w:rPr>
                        <w:t>Sinusoidal modulation on top of option 1</w:t>
                      </w:r>
                    </w:p>
                  </w:txbxContent>
                </v:textbox>
                <w10:wrap type="square"/>
              </v:shape>
            </w:pict>
          </mc:Fallback>
        </mc:AlternateContent>
      </w:r>
    </w:p>
    <w:p w14:paraId="50AFE552" w14:textId="1B3C2360" w:rsidR="00135335" w:rsidRPr="00A5159E" w:rsidRDefault="00A05181" w:rsidP="006B6C3F">
      <w:pPr>
        <w:tabs>
          <w:tab w:val="left" w:pos="1030"/>
        </w:tabs>
        <w:jc w:val="both"/>
        <w:rPr>
          <w:rFonts w:ascii="Times New Roman" w:hAnsi="Times New Roman" w:cs="Times New Roman"/>
          <w:sz w:val="20"/>
          <w:szCs w:val="20"/>
          <w:lang w:val="en-GB"/>
        </w:rPr>
      </w:pPr>
      <w:r>
        <w:rPr>
          <w:rFonts w:ascii="Times New Roman" w:hAnsi="Times New Roman" w:cs="Times New Roman"/>
          <w:sz w:val="20"/>
          <w:szCs w:val="20"/>
          <w:lang w:val="en-GB"/>
        </w:rPr>
        <w:t>T</w:t>
      </w:r>
      <w:r w:rsidR="00135335" w:rsidRPr="00A5159E">
        <w:rPr>
          <w:rFonts w:ascii="Times New Roman" w:hAnsi="Times New Roman" w:cs="Times New Roman"/>
          <w:sz w:val="20"/>
          <w:szCs w:val="20"/>
          <w:lang w:val="en-GB"/>
        </w:rPr>
        <w:t>he normalized capacity of PRACH preamble short sequence at low Doppler is smaller than that of PRACH preamble long sequence. Some methods have been proposed to increase the preamble sequence such as:</w:t>
      </w:r>
    </w:p>
    <w:p w14:paraId="5B4FA2F0" w14:textId="67D7ACCD" w:rsidR="00135335" w:rsidRPr="00A5159E" w:rsidRDefault="00135335" w:rsidP="006B6C3F">
      <w:pPr>
        <w:pStyle w:val="ListParagraph"/>
        <w:numPr>
          <w:ilvl w:val="0"/>
          <w:numId w:val="41"/>
        </w:numPr>
        <w:tabs>
          <w:tab w:val="left" w:pos="1030"/>
        </w:tabs>
        <w:jc w:val="both"/>
        <w:rPr>
          <w:rFonts w:ascii="Times New Roman" w:hAnsi="Times New Roman" w:cs="Times New Roman"/>
          <w:sz w:val="20"/>
          <w:szCs w:val="20"/>
          <w:lang w:val="en-GB"/>
        </w:rPr>
      </w:pPr>
      <w:r w:rsidRPr="00A5159E">
        <w:rPr>
          <w:rFonts w:ascii="Times New Roman" w:hAnsi="Times New Roman" w:cs="Times New Roman"/>
          <w:sz w:val="20"/>
          <w:szCs w:val="20"/>
          <w:lang w:val="en-GB"/>
        </w:rPr>
        <w:t xml:space="preserve">Using preamble format </w:t>
      </w:r>
      <w:r w:rsidR="00AA6F35">
        <w:rPr>
          <w:rFonts w:ascii="Times New Roman" w:hAnsi="Times New Roman" w:cs="Times New Roman"/>
          <w:sz w:val="20"/>
          <w:szCs w:val="20"/>
          <w:lang w:val="en-GB"/>
        </w:rPr>
        <w:t xml:space="preserve">option </w:t>
      </w:r>
      <w:r w:rsidRPr="00A5159E">
        <w:rPr>
          <w:rFonts w:ascii="Times New Roman" w:hAnsi="Times New Roman" w:cs="Times New Roman"/>
          <w:sz w:val="20"/>
          <w:szCs w:val="20"/>
          <w:lang w:val="en-GB"/>
        </w:rPr>
        <w:t>2 with OCC</w:t>
      </w:r>
      <w:r w:rsidR="00E87F57">
        <w:rPr>
          <w:rFonts w:ascii="Times New Roman" w:hAnsi="Times New Roman" w:cs="Times New Roman"/>
          <w:sz w:val="20"/>
          <w:szCs w:val="20"/>
          <w:lang w:val="en-GB"/>
        </w:rPr>
        <w:t xml:space="preserve"> </w:t>
      </w:r>
      <w:r w:rsidR="0062077F">
        <w:rPr>
          <w:rFonts w:ascii="Times New Roman" w:hAnsi="Times New Roman" w:cs="Times New Roman"/>
          <w:sz w:val="20"/>
          <w:szCs w:val="20"/>
          <w:lang w:val="en-GB"/>
        </w:rPr>
        <w:fldChar w:fldCharType="begin"/>
      </w:r>
      <w:r w:rsidR="0062077F">
        <w:rPr>
          <w:rFonts w:ascii="Times New Roman" w:hAnsi="Times New Roman" w:cs="Times New Roman"/>
          <w:sz w:val="20"/>
          <w:szCs w:val="20"/>
          <w:lang w:val="en-GB"/>
        </w:rPr>
        <w:instrText xml:space="preserve"> REF _Ref489879194 \r \h </w:instrText>
      </w:r>
      <w:r w:rsidR="0062077F">
        <w:rPr>
          <w:rFonts w:ascii="Times New Roman" w:hAnsi="Times New Roman" w:cs="Times New Roman"/>
          <w:sz w:val="20"/>
          <w:szCs w:val="20"/>
          <w:lang w:val="en-GB"/>
        </w:rPr>
      </w:r>
      <w:r w:rsidR="0062077F">
        <w:rPr>
          <w:rFonts w:ascii="Times New Roman" w:hAnsi="Times New Roman" w:cs="Times New Roman"/>
          <w:sz w:val="20"/>
          <w:szCs w:val="20"/>
          <w:lang w:val="en-GB"/>
        </w:rPr>
        <w:fldChar w:fldCharType="separate"/>
      </w:r>
      <w:r w:rsidR="0062077F">
        <w:rPr>
          <w:rFonts w:ascii="Times New Roman" w:hAnsi="Times New Roman" w:cs="Times New Roman"/>
          <w:sz w:val="20"/>
          <w:szCs w:val="20"/>
          <w:cs/>
          <w:lang w:val="en-GB"/>
        </w:rPr>
        <w:t>‎</w:t>
      </w:r>
      <w:r w:rsidR="0062077F">
        <w:rPr>
          <w:rFonts w:ascii="Times New Roman" w:hAnsi="Times New Roman" w:cs="Times New Roman"/>
          <w:sz w:val="20"/>
          <w:szCs w:val="20"/>
          <w:lang w:val="en-GB"/>
        </w:rPr>
        <w:t>[11]</w:t>
      </w:r>
      <w:r w:rsidR="0062077F">
        <w:rPr>
          <w:rFonts w:ascii="Times New Roman" w:hAnsi="Times New Roman" w:cs="Times New Roman"/>
          <w:sz w:val="20"/>
          <w:szCs w:val="20"/>
          <w:lang w:val="en-GB"/>
        </w:rPr>
        <w:fldChar w:fldCharType="end"/>
      </w:r>
      <w:r w:rsidRPr="00A5159E">
        <w:rPr>
          <w:rFonts w:ascii="Times New Roman" w:hAnsi="Times New Roman" w:cs="Times New Roman"/>
          <w:sz w:val="20"/>
          <w:szCs w:val="20"/>
          <w:lang w:val="en-GB"/>
        </w:rPr>
        <w:t>, or using preamble format 1 with sinusoidal modulation</w:t>
      </w:r>
      <w:r w:rsidR="0062077F">
        <w:rPr>
          <w:rFonts w:ascii="Times New Roman" w:hAnsi="Times New Roman" w:cs="Times New Roman"/>
          <w:sz w:val="20"/>
          <w:szCs w:val="20"/>
          <w:lang w:val="en-GB"/>
        </w:rPr>
        <w:t xml:space="preserve"> </w:t>
      </w:r>
      <w:r w:rsidR="0062077F">
        <w:rPr>
          <w:rFonts w:ascii="Times New Roman" w:hAnsi="Times New Roman" w:cs="Times New Roman"/>
          <w:sz w:val="20"/>
          <w:szCs w:val="20"/>
          <w:lang w:val="en-GB"/>
        </w:rPr>
        <w:fldChar w:fldCharType="begin"/>
      </w:r>
      <w:r w:rsidR="0062077F">
        <w:rPr>
          <w:rFonts w:ascii="Times New Roman" w:hAnsi="Times New Roman" w:cs="Times New Roman"/>
          <w:sz w:val="20"/>
          <w:szCs w:val="20"/>
          <w:lang w:val="en-GB"/>
        </w:rPr>
        <w:instrText xml:space="preserve"> REF _Ref489879208 \r \h </w:instrText>
      </w:r>
      <w:r w:rsidR="0062077F">
        <w:rPr>
          <w:rFonts w:ascii="Times New Roman" w:hAnsi="Times New Roman" w:cs="Times New Roman"/>
          <w:sz w:val="20"/>
          <w:szCs w:val="20"/>
          <w:lang w:val="en-GB"/>
        </w:rPr>
      </w:r>
      <w:r w:rsidR="0062077F">
        <w:rPr>
          <w:rFonts w:ascii="Times New Roman" w:hAnsi="Times New Roman" w:cs="Times New Roman"/>
          <w:sz w:val="20"/>
          <w:szCs w:val="20"/>
          <w:lang w:val="en-GB"/>
        </w:rPr>
        <w:fldChar w:fldCharType="separate"/>
      </w:r>
      <w:r w:rsidR="0062077F">
        <w:rPr>
          <w:rFonts w:ascii="Times New Roman" w:hAnsi="Times New Roman" w:cs="Times New Roman"/>
          <w:sz w:val="20"/>
          <w:szCs w:val="20"/>
          <w:cs/>
          <w:lang w:val="en-GB"/>
        </w:rPr>
        <w:t>‎</w:t>
      </w:r>
      <w:r w:rsidR="0062077F">
        <w:rPr>
          <w:rFonts w:ascii="Times New Roman" w:hAnsi="Times New Roman" w:cs="Times New Roman"/>
          <w:sz w:val="20"/>
          <w:szCs w:val="20"/>
          <w:lang w:val="en-GB"/>
        </w:rPr>
        <w:t>[12]</w:t>
      </w:r>
      <w:r w:rsidR="0062077F">
        <w:rPr>
          <w:rFonts w:ascii="Times New Roman" w:hAnsi="Times New Roman" w:cs="Times New Roman"/>
          <w:sz w:val="20"/>
          <w:szCs w:val="20"/>
          <w:lang w:val="en-GB"/>
        </w:rPr>
        <w:fldChar w:fldCharType="end"/>
      </w:r>
      <w:r w:rsidRPr="00A5159E">
        <w:rPr>
          <w:rFonts w:ascii="Times New Roman" w:hAnsi="Times New Roman" w:cs="Times New Roman"/>
          <w:sz w:val="20"/>
          <w:szCs w:val="20"/>
          <w:lang w:val="en-GB"/>
        </w:rPr>
        <w:t xml:space="preserve">. Both of these methods increase the PRACH preamble sequence capacity linearly. But there is also a linear increase </w:t>
      </w:r>
      <w:r w:rsidR="000C0E5D" w:rsidRPr="00A5159E">
        <w:rPr>
          <w:rFonts w:ascii="Times New Roman" w:hAnsi="Times New Roman" w:cs="Times New Roman"/>
          <w:sz w:val="20"/>
          <w:szCs w:val="20"/>
          <w:lang w:val="en-GB"/>
        </w:rPr>
        <w:t>in the preamble format length. Hence, there is no net increase in the normalized PRACH preamble sequence capacity.</w:t>
      </w:r>
    </w:p>
    <w:p w14:paraId="00BBF82D" w14:textId="37F5B57E" w:rsidR="000C0E5D" w:rsidRPr="00A5159E" w:rsidRDefault="000C0E5D" w:rsidP="006B6C3F">
      <w:pPr>
        <w:pStyle w:val="ListParagraph"/>
        <w:numPr>
          <w:ilvl w:val="0"/>
          <w:numId w:val="41"/>
        </w:numPr>
        <w:tabs>
          <w:tab w:val="left" w:pos="1030"/>
        </w:tabs>
        <w:jc w:val="both"/>
        <w:rPr>
          <w:rFonts w:ascii="Times New Roman" w:hAnsi="Times New Roman" w:cs="Times New Roman"/>
          <w:sz w:val="20"/>
          <w:szCs w:val="20"/>
          <w:lang w:val="en-GB"/>
        </w:rPr>
      </w:pPr>
      <w:r w:rsidRPr="00A5159E">
        <w:rPr>
          <w:rFonts w:ascii="Times New Roman" w:hAnsi="Times New Roman" w:cs="Times New Roman"/>
          <w:sz w:val="20"/>
          <w:szCs w:val="20"/>
          <w:lang w:val="en-GB"/>
        </w:rPr>
        <w:t xml:space="preserve">Using preamble format </w:t>
      </w:r>
      <w:r w:rsidR="00AA6F35">
        <w:rPr>
          <w:rFonts w:ascii="Times New Roman" w:hAnsi="Times New Roman" w:cs="Times New Roman"/>
          <w:sz w:val="20"/>
          <w:szCs w:val="20"/>
          <w:lang w:val="en-GB"/>
        </w:rPr>
        <w:t xml:space="preserve">option </w:t>
      </w:r>
      <w:r w:rsidRPr="00A5159E">
        <w:rPr>
          <w:rFonts w:ascii="Times New Roman" w:hAnsi="Times New Roman" w:cs="Times New Roman"/>
          <w:sz w:val="20"/>
          <w:szCs w:val="20"/>
          <w:lang w:val="en-GB"/>
        </w:rPr>
        <w:t>4</w:t>
      </w:r>
      <w:r w:rsidR="00EB6584">
        <w:rPr>
          <w:rFonts w:ascii="Times New Roman" w:hAnsi="Times New Roman" w:cs="Times New Roman"/>
          <w:sz w:val="20"/>
          <w:szCs w:val="20"/>
          <w:lang w:val="en-GB"/>
        </w:rPr>
        <w:t xml:space="preserve"> </w:t>
      </w:r>
      <w:r w:rsidR="00AA6F35">
        <w:rPr>
          <w:rFonts w:ascii="Times New Roman" w:hAnsi="Times New Roman" w:cs="Times New Roman"/>
          <w:sz w:val="20"/>
          <w:szCs w:val="20"/>
          <w:lang w:val="en-GB"/>
        </w:rPr>
        <w:fldChar w:fldCharType="begin"/>
      </w:r>
      <w:r w:rsidR="00AA6F35">
        <w:rPr>
          <w:rFonts w:ascii="Times New Roman" w:hAnsi="Times New Roman" w:cs="Times New Roman"/>
          <w:sz w:val="20"/>
          <w:szCs w:val="20"/>
          <w:lang w:val="en-GB"/>
        </w:rPr>
        <w:instrText xml:space="preserve"> REF _Ref489875851 \r \h </w:instrText>
      </w:r>
      <w:r w:rsidR="00AA6F35">
        <w:rPr>
          <w:rFonts w:ascii="Times New Roman" w:hAnsi="Times New Roman" w:cs="Times New Roman"/>
          <w:sz w:val="20"/>
          <w:szCs w:val="20"/>
          <w:lang w:val="en-GB"/>
        </w:rPr>
      </w:r>
      <w:r w:rsidR="00AA6F35">
        <w:rPr>
          <w:rFonts w:ascii="Times New Roman" w:hAnsi="Times New Roman" w:cs="Times New Roman"/>
          <w:sz w:val="20"/>
          <w:szCs w:val="20"/>
          <w:lang w:val="en-GB"/>
        </w:rPr>
        <w:fldChar w:fldCharType="separate"/>
      </w:r>
      <w:r w:rsidR="00AA6F35">
        <w:rPr>
          <w:rFonts w:ascii="Times New Roman" w:hAnsi="Times New Roman" w:cs="Times New Roman"/>
          <w:sz w:val="20"/>
          <w:szCs w:val="20"/>
          <w:cs/>
          <w:lang w:val="en-GB"/>
        </w:rPr>
        <w:t>‎</w:t>
      </w:r>
      <w:r w:rsidR="00AA6F35">
        <w:rPr>
          <w:rFonts w:ascii="Times New Roman" w:hAnsi="Times New Roman" w:cs="Times New Roman"/>
          <w:sz w:val="20"/>
          <w:szCs w:val="20"/>
          <w:lang w:val="en-GB"/>
        </w:rPr>
        <w:t>[8]</w:t>
      </w:r>
      <w:r w:rsidR="00AA6F35">
        <w:rPr>
          <w:rFonts w:ascii="Times New Roman" w:hAnsi="Times New Roman" w:cs="Times New Roman"/>
          <w:sz w:val="20"/>
          <w:szCs w:val="20"/>
          <w:lang w:val="en-GB"/>
        </w:rPr>
        <w:fldChar w:fldCharType="end"/>
      </w:r>
      <w:r w:rsidR="00AA6F35">
        <w:rPr>
          <w:rFonts w:ascii="Times New Roman" w:hAnsi="Times New Roman" w:cs="Times New Roman"/>
          <w:sz w:val="20"/>
          <w:szCs w:val="20"/>
          <w:lang w:val="en-GB"/>
        </w:rPr>
        <w:fldChar w:fldCharType="begin"/>
      </w:r>
      <w:r w:rsidR="00AA6F35">
        <w:rPr>
          <w:rFonts w:ascii="Times New Roman" w:hAnsi="Times New Roman" w:cs="Times New Roman"/>
          <w:sz w:val="20"/>
          <w:szCs w:val="20"/>
          <w:lang w:val="en-GB"/>
        </w:rPr>
        <w:instrText xml:space="preserve"> REF _Ref490140421 \r \h </w:instrText>
      </w:r>
      <w:r w:rsidR="00AA6F35">
        <w:rPr>
          <w:rFonts w:ascii="Times New Roman" w:hAnsi="Times New Roman" w:cs="Times New Roman"/>
          <w:sz w:val="20"/>
          <w:szCs w:val="20"/>
          <w:lang w:val="en-GB"/>
        </w:rPr>
      </w:r>
      <w:r w:rsidR="00AA6F35">
        <w:rPr>
          <w:rFonts w:ascii="Times New Roman" w:hAnsi="Times New Roman" w:cs="Times New Roman"/>
          <w:sz w:val="20"/>
          <w:szCs w:val="20"/>
          <w:lang w:val="en-GB"/>
        </w:rPr>
        <w:fldChar w:fldCharType="separate"/>
      </w:r>
      <w:r w:rsidR="00AA6F35">
        <w:rPr>
          <w:rFonts w:ascii="Times New Roman" w:hAnsi="Times New Roman" w:cs="Times New Roman"/>
          <w:sz w:val="20"/>
          <w:szCs w:val="20"/>
          <w:cs/>
          <w:lang w:val="en-GB"/>
        </w:rPr>
        <w:t>‎</w:t>
      </w:r>
      <w:r w:rsidR="00AA6F35">
        <w:rPr>
          <w:rFonts w:ascii="Times New Roman" w:hAnsi="Times New Roman" w:cs="Times New Roman"/>
          <w:sz w:val="20"/>
          <w:szCs w:val="20"/>
          <w:lang w:val="en-GB"/>
        </w:rPr>
        <w:t>[13]</w:t>
      </w:r>
      <w:r w:rsidR="00AA6F35">
        <w:rPr>
          <w:rFonts w:ascii="Times New Roman" w:hAnsi="Times New Roman" w:cs="Times New Roman"/>
          <w:sz w:val="20"/>
          <w:szCs w:val="20"/>
          <w:lang w:val="en-GB"/>
        </w:rPr>
        <w:fldChar w:fldCharType="end"/>
      </w:r>
      <w:r w:rsidR="00AA6F35">
        <w:rPr>
          <w:rFonts w:ascii="Times New Roman" w:hAnsi="Times New Roman" w:cs="Times New Roman"/>
          <w:sz w:val="20"/>
          <w:szCs w:val="20"/>
          <w:lang w:val="en-GB"/>
        </w:rPr>
        <w:fldChar w:fldCharType="begin"/>
      </w:r>
      <w:r w:rsidR="00AA6F35">
        <w:rPr>
          <w:rFonts w:ascii="Times New Roman" w:hAnsi="Times New Roman" w:cs="Times New Roman"/>
          <w:sz w:val="20"/>
          <w:szCs w:val="20"/>
          <w:lang w:val="en-GB"/>
        </w:rPr>
        <w:instrText xml:space="preserve"> REF _Ref490140422 \r \h </w:instrText>
      </w:r>
      <w:r w:rsidR="00AA6F35">
        <w:rPr>
          <w:rFonts w:ascii="Times New Roman" w:hAnsi="Times New Roman" w:cs="Times New Roman"/>
          <w:sz w:val="20"/>
          <w:szCs w:val="20"/>
          <w:lang w:val="en-GB"/>
        </w:rPr>
      </w:r>
      <w:r w:rsidR="00AA6F35">
        <w:rPr>
          <w:rFonts w:ascii="Times New Roman" w:hAnsi="Times New Roman" w:cs="Times New Roman"/>
          <w:sz w:val="20"/>
          <w:szCs w:val="20"/>
          <w:lang w:val="en-GB"/>
        </w:rPr>
        <w:fldChar w:fldCharType="separate"/>
      </w:r>
      <w:r w:rsidR="00AA6F35">
        <w:rPr>
          <w:rFonts w:ascii="Times New Roman" w:hAnsi="Times New Roman" w:cs="Times New Roman"/>
          <w:sz w:val="20"/>
          <w:szCs w:val="20"/>
          <w:cs/>
          <w:lang w:val="en-GB"/>
        </w:rPr>
        <w:t>‎</w:t>
      </w:r>
      <w:r w:rsidR="00AA6F35">
        <w:rPr>
          <w:rFonts w:ascii="Times New Roman" w:hAnsi="Times New Roman" w:cs="Times New Roman"/>
          <w:sz w:val="20"/>
          <w:szCs w:val="20"/>
          <w:lang w:val="en-GB"/>
        </w:rPr>
        <w:t>[14]</w:t>
      </w:r>
      <w:r w:rsidR="00AA6F35">
        <w:rPr>
          <w:rFonts w:ascii="Times New Roman" w:hAnsi="Times New Roman" w:cs="Times New Roman"/>
          <w:sz w:val="20"/>
          <w:szCs w:val="20"/>
          <w:lang w:val="en-GB"/>
        </w:rPr>
        <w:fldChar w:fldCharType="end"/>
      </w:r>
      <w:r w:rsidR="00AA6F35">
        <w:rPr>
          <w:rFonts w:ascii="Times New Roman" w:hAnsi="Times New Roman" w:cs="Times New Roman"/>
          <w:sz w:val="20"/>
          <w:szCs w:val="20"/>
          <w:lang w:val="en-GB"/>
        </w:rPr>
        <w:fldChar w:fldCharType="begin"/>
      </w:r>
      <w:r w:rsidR="00AA6F35">
        <w:rPr>
          <w:rFonts w:ascii="Times New Roman" w:hAnsi="Times New Roman" w:cs="Times New Roman"/>
          <w:sz w:val="20"/>
          <w:szCs w:val="20"/>
          <w:lang w:val="en-GB"/>
        </w:rPr>
        <w:instrText xml:space="preserve"> REF _Ref490140424 \r \h </w:instrText>
      </w:r>
      <w:r w:rsidR="00AA6F35">
        <w:rPr>
          <w:rFonts w:ascii="Times New Roman" w:hAnsi="Times New Roman" w:cs="Times New Roman"/>
          <w:sz w:val="20"/>
          <w:szCs w:val="20"/>
          <w:lang w:val="en-GB"/>
        </w:rPr>
      </w:r>
      <w:r w:rsidR="00AA6F35">
        <w:rPr>
          <w:rFonts w:ascii="Times New Roman" w:hAnsi="Times New Roman" w:cs="Times New Roman"/>
          <w:sz w:val="20"/>
          <w:szCs w:val="20"/>
          <w:lang w:val="en-GB"/>
        </w:rPr>
        <w:fldChar w:fldCharType="separate"/>
      </w:r>
      <w:r w:rsidR="00AA6F35">
        <w:rPr>
          <w:rFonts w:ascii="Times New Roman" w:hAnsi="Times New Roman" w:cs="Times New Roman"/>
          <w:sz w:val="20"/>
          <w:szCs w:val="20"/>
          <w:cs/>
          <w:lang w:val="en-GB"/>
        </w:rPr>
        <w:t>‎</w:t>
      </w:r>
      <w:r w:rsidR="00AA6F35">
        <w:rPr>
          <w:rFonts w:ascii="Times New Roman" w:hAnsi="Times New Roman" w:cs="Times New Roman"/>
          <w:sz w:val="20"/>
          <w:szCs w:val="20"/>
          <w:lang w:val="en-GB"/>
        </w:rPr>
        <w:t>[15]</w:t>
      </w:r>
      <w:r w:rsidR="00AA6F35">
        <w:rPr>
          <w:rFonts w:ascii="Times New Roman" w:hAnsi="Times New Roman" w:cs="Times New Roman"/>
          <w:sz w:val="20"/>
          <w:szCs w:val="20"/>
          <w:lang w:val="en-GB"/>
        </w:rPr>
        <w:fldChar w:fldCharType="end"/>
      </w:r>
      <w:r w:rsidRPr="00A5159E">
        <w:rPr>
          <w:rFonts w:ascii="Times New Roman" w:hAnsi="Times New Roman" w:cs="Times New Roman"/>
          <w:sz w:val="20"/>
          <w:szCs w:val="20"/>
          <w:lang w:val="en-GB"/>
        </w:rPr>
        <w:t xml:space="preserve"> increases the PRACH preamble sequence capacity exponential, with a linear increase in the PRACH preamble time. Hence, there is a net increase in the normalized PRACH preamble sequence capacity.</w:t>
      </w:r>
      <w:r w:rsidR="00AA6F35">
        <w:rPr>
          <w:rFonts w:ascii="Times New Roman" w:hAnsi="Times New Roman" w:cs="Times New Roman"/>
          <w:sz w:val="20"/>
          <w:szCs w:val="20"/>
          <w:lang w:val="en-GB"/>
        </w:rPr>
        <w:t xml:space="preserve"> However, direct usage of preamble format option 4 has some drawbacks as discussed later.</w:t>
      </w:r>
    </w:p>
    <w:p w14:paraId="5836D669" w14:textId="52E02635" w:rsidR="000C0E5D" w:rsidRPr="00A5159E" w:rsidRDefault="000C0E5D" w:rsidP="006B6C3F">
      <w:pPr>
        <w:tabs>
          <w:tab w:val="left" w:pos="1030"/>
        </w:tabs>
        <w:jc w:val="both"/>
        <w:rPr>
          <w:rFonts w:ascii="Times New Roman" w:hAnsi="Times New Roman" w:cs="Times New Roman"/>
          <w:sz w:val="20"/>
          <w:szCs w:val="20"/>
          <w:lang w:val="en-GB"/>
        </w:rPr>
      </w:pPr>
    </w:p>
    <w:p w14:paraId="7C269C16" w14:textId="621B1C17" w:rsidR="000C0E5D" w:rsidRPr="00A5159E" w:rsidRDefault="000C0E5D" w:rsidP="006B6C3F">
      <w:pPr>
        <w:tabs>
          <w:tab w:val="left" w:pos="1030"/>
        </w:tabs>
        <w:jc w:val="both"/>
        <w:rPr>
          <w:rFonts w:ascii="Times New Roman" w:hAnsi="Times New Roman" w:cs="Times New Roman"/>
          <w:sz w:val="20"/>
          <w:szCs w:val="20"/>
          <w:lang w:val="en-GB"/>
        </w:rPr>
      </w:pPr>
      <w:r w:rsidRPr="00A5159E">
        <w:rPr>
          <w:rFonts w:ascii="Times New Roman" w:hAnsi="Times New Roman" w:cs="Times New Roman"/>
          <w:sz w:val="20"/>
          <w:szCs w:val="20"/>
          <w:lang w:val="en-GB"/>
        </w:rPr>
        <w:t>Let’s consider as an example, the following three preamble format</w:t>
      </w:r>
      <w:r w:rsidR="00AA6F35">
        <w:rPr>
          <w:rFonts w:ascii="Times New Roman" w:hAnsi="Times New Roman" w:cs="Times New Roman"/>
          <w:sz w:val="20"/>
          <w:szCs w:val="20"/>
          <w:lang w:val="en-GB"/>
        </w:rPr>
        <w:t xml:space="preserve"> option</w:t>
      </w:r>
      <w:r w:rsidRPr="00A5159E">
        <w:rPr>
          <w:rFonts w:ascii="Times New Roman" w:hAnsi="Times New Roman" w:cs="Times New Roman"/>
          <w:sz w:val="20"/>
          <w:szCs w:val="20"/>
          <w:lang w:val="en-GB"/>
        </w:rPr>
        <w:t>s:</w:t>
      </w:r>
    </w:p>
    <w:p w14:paraId="1E80FF56" w14:textId="0CEBCF6D" w:rsidR="000C0E5D" w:rsidRPr="00A5159E" w:rsidRDefault="000C0E5D" w:rsidP="006B6C3F">
      <w:pPr>
        <w:pStyle w:val="ListParagraph"/>
        <w:numPr>
          <w:ilvl w:val="0"/>
          <w:numId w:val="41"/>
        </w:numPr>
        <w:tabs>
          <w:tab w:val="left" w:pos="1030"/>
        </w:tabs>
        <w:jc w:val="both"/>
        <w:rPr>
          <w:rFonts w:ascii="Times New Roman" w:hAnsi="Times New Roman" w:cs="Times New Roman"/>
          <w:sz w:val="20"/>
          <w:szCs w:val="20"/>
          <w:lang w:val="en-GB"/>
        </w:rPr>
      </w:pPr>
      <w:r w:rsidRPr="00A5159E">
        <w:rPr>
          <w:rFonts w:ascii="Times New Roman" w:hAnsi="Times New Roman" w:cs="Times New Roman"/>
          <w:sz w:val="20"/>
          <w:szCs w:val="20"/>
          <w:lang w:val="en-GB"/>
        </w:rPr>
        <w:t xml:space="preserve">RACH preamble format </w:t>
      </w:r>
      <w:r w:rsidR="00AA6F35">
        <w:rPr>
          <w:rFonts w:ascii="Times New Roman" w:hAnsi="Times New Roman" w:cs="Times New Roman"/>
          <w:sz w:val="20"/>
          <w:szCs w:val="20"/>
          <w:lang w:val="en-GB"/>
        </w:rPr>
        <w:t xml:space="preserve">option </w:t>
      </w:r>
      <w:r w:rsidRPr="00A5159E">
        <w:rPr>
          <w:rFonts w:ascii="Times New Roman" w:hAnsi="Times New Roman" w:cs="Times New Roman"/>
          <w:sz w:val="20"/>
          <w:szCs w:val="20"/>
          <w:lang w:val="en-GB"/>
        </w:rPr>
        <w:t xml:space="preserve">1 with SCS = 60 </w:t>
      </w:r>
      <w:proofErr w:type="spellStart"/>
      <w:r w:rsidRPr="00A5159E">
        <w:rPr>
          <w:rFonts w:ascii="Times New Roman" w:hAnsi="Times New Roman" w:cs="Times New Roman"/>
          <w:sz w:val="20"/>
          <w:szCs w:val="20"/>
          <w:lang w:val="en-GB"/>
        </w:rPr>
        <w:t>KHz</w:t>
      </w:r>
      <w:proofErr w:type="spellEnd"/>
      <w:r w:rsidRPr="00A5159E">
        <w:rPr>
          <w:rFonts w:ascii="Times New Roman" w:hAnsi="Times New Roman" w:cs="Times New Roman"/>
          <w:sz w:val="20"/>
          <w:szCs w:val="20"/>
          <w:lang w:val="en-GB"/>
        </w:rPr>
        <w:t>.</w:t>
      </w:r>
    </w:p>
    <w:p w14:paraId="7B9D5E91" w14:textId="7561B306" w:rsidR="000C0E5D" w:rsidRPr="00A5159E" w:rsidRDefault="000C0E5D" w:rsidP="006B6C3F">
      <w:pPr>
        <w:pStyle w:val="ListParagraph"/>
        <w:numPr>
          <w:ilvl w:val="0"/>
          <w:numId w:val="41"/>
        </w:numPr>
        <w:tabs>
          <w:tab w:val="left" w:pos="1030"/>
        </w:tabs>
        <w:jc w:val="both"/>
        <w:rPr>
          <w:rFonts w:ascii="Times New Roman" w:hAnsi="Times New Roman" w:cs="Times New Roman"/>
          <w:sz w:val="20"/>
          <w:szCs w:val="20"/>
          <w:lang w:val="en-GB"/>
        </w:rPr>
      </w:pPr>
      <w:r w:rsidRPr="00A5159E">
        <w:rPr>
          <w:rFonts w:ascii="Times New Roman" w:hAnsi="Times New Roman" w:cs="Times New Roman"/>
          <w:sz w:val="20"/>
          <w:szCs w:val="20"/>
          <w:lang w:val="en-GB"/>
        </w:rPr>
        <w:t xml:space="preserve">RACH preamble format </w:t>
      </w:r>
      <w:r w:rsidR="00AA6F35">
        <w:rPr>
          <w:rFonts w:ascii="Times New Roman" w:hAnsi="Times New Roman" w:cs="Times New Roman"/>
          <w:sz w:val="20"/>
          <w:szCs w:val="20"/>
          <w:lang w:val="en-GB"/>
        </w:rPr>
        <w:t xml:space="preserve">option </w:t>
      </w:r>
      <w:r w:rsidRPr="00A5159E">
        <w:rPr>
          <w:rFonts w:ascii="Times New Roman" w:hAnsi="Times New Roman" w:cs="Times New Roman"/>
          <w:sz w:val="20"/>
          <w:szCs w:val="20"/>
          <w:lang w:val="en-GB"/>
        </w:rPr>
        <w:t xml:space="preserve">2 with SCS = 120 </w:t>
      </w:r>
      <w:proofErr w:type="spellStart"/>
      <w:r w:rsidRPr="00A5159E">
        <w:rPr>
          <w:rFonts w:ascii="Times New Roman" w:hAnsi="Times New Roman" w:cs="Times New Roman"/>
          <w:sz w:val="20"/>
          <w:szCs w:val="20"/>
          <w:lang w:val="en-GB"/>
        </w:rPr>
        <w:t>KHz</w:t>
      </w:r>
      <w:proofErr w:type="spellEnd"/>
    </w:p>
    <w:p w14:paraId="4A96AB98" w14:textId="5FF96052" w:rsidR="000C0E5D" w:rsidRPr="00A5159E" w:rsidRDefault="000C0E5D" w:rsidP="006B6C3F">
      <w:pPr>
        <w:pStyle w:val="ListParagraph"/>
        <w:numPr>
          <w:ilvl w:val="0"/>
          <w:numId w:val="41"/>
        </w:numPr>
        <w:tabs>
          <w:tab w:val="left" w:pos="1030"/>
        </w:tabs>
        <w:jc w:val="both"/>
        <w:rPr>
          <w:rFonts w:ascii="Times New Roman" w:hAnsi="Times New Roman" w:cs="Times New Roman"/>
          <w:sz w:val="20"/>
          <w:szCs w:val="20"/>
          <w:lang w:val="en-GB"/>
        </w:rPr>
      </w:pPr>
      <w:r w:rsidRPr="00A5159E">
        <w:rPr>
          <w:rFonts w:ascii="Times New Roman" w:hAnsi="Times New Roman" w:cs="Times New Roman"/>
          <w:sz w:val="20"/>
          <w:szCs w:val="20"/>
          <w:lang w:val="en-GB"/>
        </w:rPr>
        <w:t xml:space="preserve">RACH preamble format </w:t>
      </w:r>
      <w:r w:rsidR="00AA6F35">
        <w:rPr>
          <w:rFonts w:ascii="Times New Roman" w:hAnsi="Times New Roman" w:cs="Times New Roman"/>
          <w:sz w:val="20"/>
          <w:szCs w:val="20"/>
          <w:lang w:val="en-GB"/>
        </w:rPr>
        <w:t xml:space="preserve">option </w:t>
      </w:r>
      <w:r w:rsidRPr="00A5159E">
        <w:rPr>
          <w:rFonts w:ascii="Times New Roman" w:hAnsi="Times New Roman" w:cs="Times New Roman"/>
          <w:sz w:val="20"/>
          <w:szCs w:val="20"/>
          <w:lang w:val="en-GB"/>
        </w:rPr>
        <w:t xml:space="preserve">4 with SCS = 120 </w:t>
      </w:r>
      <w:proofErr w:type="spellStart"/>
      <w:r w:rsidRPr="00A5159E">
        <w:rPr>
          <w:rFonts w:ascii="Times New Roman" w:hAnsi="Times New Roman" w:cs="Times New Roman"/>
          <w:sz w:val="20"/>
          <w:szCs w:val="20"/>
          <w:lang w:val="en-GB"/>
        </w:rPr>
        <w:t>KHz</w:t>
      </w:r>
      <w:proofErr w:type="spellEnd"/>
    </w:p>
    <w:p w14:paraId="63A2E51D" w14:textId="40AAA279" w:rsidR="000C0E5D" w:rsidRPr="00A5159E" w:rsidRDefault="000C0E5D" w:rsidP="006B6C3F">
      <w:pPr>
        <w:tabs>
          <w:tab w:val="left" w:pos="1030"/>
        </w:tabs>
        <w:jc w:val="both"/>
        <w:rPr>
          <w:rFonts w:ascii="Times New Roman" w:hAnsi="Times New Roman" w:cs="Times New Roman"/>
          <w:sz w:val="20"/>
          <w:szCs w:val="20"/>
          <w:lang w:val="en-GB"/>
        </w:rPr>
      </w:pPr>
    </w:p>
    <w:p w14:paraId="6D27D9C4" w14:textId="08E324EE" w:rsidR="000C0E5D" w:rsidRPr="00A5159E" w:rsidRDefault="000C0E5D" w:rsidP="006B6C3F">
      <w:pPr>
        <w:tabs>
          <w:tab w:val="left" w:pos="1030"/>
        </w:tabs>
        <w:jc w:val="both"/>
        <w:rPr>
          <w:rFonts w:ascii="Times New Roman" w:hAnsi="Times New Roman" w:cs="Times New Roman"/>
          <w:sz w:val="20"/>
          <w:szCs w:val="20"/>
          <w:lang w:val="en-GB"/>
        </w:rPr>
      </w:pPr>
      <w:r w:rsidRPr="00A5159E">
        <w:rPr>
          <w:rFonts w:ascii="Times New Roman" w:hAnsi="Times New Roman" w:cs="Times New Roman"/>
          <w:sz w:val="20"/>
          <w:szCs w:val="20"/>
          <w:lang w:val="en-GB"/>
        </w:rPr>
        <w:t>All three preamble format</w:t>
      </w:r>
      <w:r w:rsidR="00AA6F35">
        <w:rPr>
          <w:rFonts w:ascii="Times New Roman" w:hAnsi="Times New Roman" w:cs="Times New Roman"/>
          <w:sz w:val="20"/>
          <w:szCs w:val="20"/>
          <w:lang w:val="en-GB"/>
        </w:rPr>
        <w:t xml:space="preserve"> option</w:t>
      </w:r>
      <w:r w:rsidRPr="00A5159E">
        <w:rPr>
          <w:rFonts w:ascii="Times New Roman" w:hAnsi="Times New Roman" w:cs="Times New Roman"/>
          <w:sz w:val="20"/>
          <w:szCs w:val="20"/>
          <w:lang w:val="en-GB"/>
        </w:rPr>
        <w:t xml:space="preserve">s have the same duration. </w:t>
      </w:r>
      <w:r w:rsidR="009F0221" w:rsidRPr="00A5159E">
        <w:rPr>
          <w:rFonts w:ascii="Times New Roman" w:hAnsi="Times New Roman" w:cs="Times New Roman"/>
          <w:sz w:val="20"/>
          <w:szCs w:val="20"/>
          <w:lang w:val="en-GB"/>
        </w:rPr>
        <w:fldChar w:fldCharType="begin"/>
      </w:r>
      <w:r w:rsidR="009F0221" w:rsidRPr="00A5159E">
        <w:rPr>
          <w:rFonts w:ascii="Times New Roman" w:hAnsi="Times New Roman" w:cs="Times New Roman"/>
          <w:sz w:val="20"/>
          <w:szCs w:val="20"/>
          <w:lang w:val="en-GB"/>
        </w:rPr>
        <w:instrText xml:space="preserve"> REF _Ref485320205 \h </w:instrText>
      </w:r>
      <w:r w:rsidR="00A05181" w:rsidRPr="00A5159E">
        <w:rPr>
          <w:rFonts w:ascii="Times New Roman" w:hAnsi="Times New Roman" w:cs="Times New Roman"/>
          <w:sz w:val="20"/>
          <w:szCs w:val="20"/>
          <w:lang w:val="en-GB"/>
        </w:rPr>
        <w:instrText xml:space="preserve"> \* MERGEFORMAT </w:instrText>
      </w:r>
      <w:r w:rsidR="009F0221" w:rsidRPr="00A5159E">
        <w:rPr>
          <w:rFonts w:ascii="Times New Roman" w:hAnsi="Times New Roman" w:cs="Times New Roman"/>
          <w:sz w:val="20"/>
          <w:szCs w:val="20"/>
          <w:lang w:val="en-GB"/>
        </w:rPr>
      </w:r>
      <w:r w:rsidR="009F0221" w:rsidRPr="00A5159E">
        <w:rPr>
          <w:rFonts w:ascii="Times New Roman" w:hAnsi="Times New Roman" w:cs="Times New Roman"/>
          <w:sz w:val="20"/>
          <w:szCs w:val="20"/>
          <w:lang w:val="en-GB"/>
        </w:rPr>
        <w:fldChar w:fldCharType="separate"/>
      </w:r>
      <w:r w:rsidR="007F6C6A" w:rsidRPr="00A5159E">
        <w:rPr>
          <w:rFonts w:ascii="Times New Roman" w:hAnsi="Times New Roman" w:cs="Times New Roman"/>
          <w:sz w:val="20"/>
          <w:szCs w:val="20"/>
        </w:rPr>
        <w:t xml:space="preserve">Table </w:t>
      </w:r>
      <w:r w:rsidR="007F6C6A" w:rsidRPr="00A5159E">
        <w:rPr>
          <w:rFonts w:ascii="Times New Roman" w:hAnsi="Times New Roman" w:cs="Times New Roman"/>
          <w:noProof/>
          <w:sz w:val="20"/>
          <w:szCs w:val="20"/>
        </w:rPr>
        <w:t>2</w:t>
      </w:r>
      <w:r w:rsidR="009F0221" w:rsidRPr="00A5159E">
        <w:rPr>
          <w:rFonts w:ascii="Times New Roman" w:hAnsi="Times New Roman" w:cs="Times New Roman"/>
          <w:sz w:val="20"/>
          <w:szCs w:val="20"/>
          <w:lang w:val="en-GB"/>
        </w:rPr>
        <w:fldChar w:fldCharType="end"/>
      </w:r>
      <w:r w:rsidR="009F0221" w:rsidRPr="00A5159E">
        <w:rPr>
          <w:rFonts w:ascii="Times New Roman" w:hAnsi="Times New Roman" w:cs="Times New Roman"/>
          <w:sz w:val="20"/>
          <w:szCs w:val="20"/>
          <w:lang w:val="en-GB"/>
        </w:rPr>
        <w:t xml:space="preserve"> c</w:t>
      </w:r>
      <w:r w:rsidRPr="00A5159E">
        <w:rPr>
          <w:rFonts w:ascii="Times New Roman" w:hAnsi="Times New Roman" w:cs="Times New Roman"/>
          <w:sz w:val="20"/>
          <w:szCs w:val="20"/>
          <w:lang w:val="en-GB"/>
        </w:rPr>
        <w:t>ompares the normalized PRACH preamble sequence capacity of the three preamble format</w:t>
      </w:r>
      <w:r w:rsidR="00AA6F35">
        <w:rPr>
          <w:rFonts w:ascii="Times New Roman" w:hAnsi="Times New Roman" w:cs="Times New Roman"/>
          <w:sz w:val="20"/>
          <w:szCs w:val="20"/>
          <w:lang w:val="en-GB"/>
        </w:rPr>
        <w:t xml:space="preserve"> option</w:t>
      </w:r>
      <w:r w:rsidRPr="00A5159E">
        <w:rPr>
          <w:rFonts w:ascii="Times New Roman" w:hAnsi="Times New Roman" w:cs="Times New Roman"/>
          <w:sz w:val="20"/>
          <w:szCs w:val="20"/>
          <w:lang w:val="en-GB"/>
        </w:rPr>
        <w:t>s.</w:t>
      </w:r>
    </w:p>
    <w:p w14:paraId="3B810F9C" w14:textId="68DAFEA3" w:rsidR="009F0221" w:rsidRPr="00865F18" w:rsidRDefault="009F0221" w:rsidP="006B6C3F">
      <w:pPr>
        <w:pStyle w:val="Caption"/>
        <w:keepNext/>
      </w:pPr>
      <w:bookmarkStart w:id="7" w:name="_Ref485320205"/>
      <w:r w:rsidRPr="00865F18">
        <w:t xml:space="preserve">Table </w:t>
      </w:r>
      <w:r>
        <w:fldChar w:fldCharType="begin"/>
      </w:r>
      <w:r w:rsidRPr="00865F18">
        <w:instrText xml:space="preserve"> SEQ Table \* ARABIC </w:instrText>
      </w:r>
      <w:r>
        <w:fldChar w:fldCharType="separate"/>
      </w:r>
      <w:r w:rsidR="007F6C6A">
        <w:rPr>
          <w:noProof/>
        </w:rPr>
        <w:t>2</w:t>
      </w:r>
      <w:r>
        <w:fldChar w:fldCharType="end"/>
      </w:r>
      <w:bookmarkEnd w:id="7"/>
      <w:r w:rsidRPr="00865F18">
        <w:t>: Comparison of normalized PRACH preamble sequence capacity of different PRACH preamble format</w:t>
      </w:r>
      <w:r w:rsidR="00AA6F35">
        <w:t xml:space="preserve"> option</w:t>
      </w:r>
      <w:r w:rsidRPr="00865F18">
        <w:t>s.</w:t>
      </w:r>
    </w:p>
    <w:tbl>
      <w:tblPr>
        <w:tblStyle w:val="TableGrid"/>
        <w:tblW w:w="0" w:type="auto"/>
        <w:tblLook w:val="04A0" w:firstRow="1" w:lastRow="0" w:firstColumn="1" w:lastColumn="0" w:noHBand="0" w:noVBand="1"/>
      </w:tblPr>
      <w:tblGrid>
        <w:gridCol w:w="2407"/>
        <w:gridCol w:w="2407"/>
        <w:gridCol w:w="2407"/>
        <w:gridCol w:w="2408"/>
      </w:tblGrid>
      <w:tr w:rsidR="000C0E5D" w14:paraId="650500BA" w14:textId="77777777" w:rsidTr="000C0E5D">
        <w:tc>
          <w:tcPr>
            <w:tcW w:w="2407" w:type="dxa"/>
          </w:tcPr>
          <w:p w14:paraId="24293241" w14:textId="77777777" w:rsidR="000C0E5D" w:rsidRDefault="000C0E5D" w:rsidP="0010646A">
            <w:pPr>
              <w:tabs>
                <w:tab w:val="left" w:pos="1030"/>
              </w:tabs>
              <w:jc w:val="both"/>
              <w:rPr>
                <w:lang w:val="en-GB"/>
              </w:rPr>
            </w:pPr>
          </w:p>
        </w:tc>
        <w:tc>
          <w:tcPr>
            <w:tcW w:w="2407" w:type="dxa"/>
          </w:tcPr>
          <w:p w14:paraId="5B799D30" w14:textId="0EC61F12" w:rsidR="000C0E5D" w:rsidRDefault="000C0E5D" w:rsidP="0010646A">
            <w:pPr>
              <w:tabs>
                <w:tab w:val="left" w:pos="1030"/>
              </w:tabs>
              <w:jc w:val="both"/>
              <w:rPr>
                <w:lang w:val="en-GB"/>
              </w:rPr>
            </w:pPr>
            <w:r>
              <w:rPr>
                <w:lang w:val="en-GB"/>
              </w:rPr>
              <w:t xml:space="preserve">Preamble Format </w:t>
            </w:r>
            <w:r w:rsidR="00AA6F35">
              <w:rPr>
                <w:lang w:val="en-GB"/>
              </w:rPr>
              <w:t xml:space="preserve">option </w:t>
            </w:r>
            <w:r>
              <w:rPr>
                <w:lang w:val="en-GB"/>
              </w:rPr>
              <w:t xml:space="preserve">1 SCS = 60 </w:t>
            </w:r>
            <w:proofErr w:type="spellStart"/>
            <w:r>
              <w:rPr>
                <w:lang w:val="en-GB"/>
              </w:rPr>
              <w:t>KHz</w:t>
            </w:r>
            <w:proofErr w:type="spellEnd"/>
          </w:p>
        </w:tc>
        <w:tc>
          <w:tcPr>
            <w:tcW w:w="2407" w:type="dxa"/>
          </w:tcPr>
          <w:p w14:paraId="63900F68" w14:textId="2657F0EB" w:rsidR="000C0E5D" w:rsidRDefault="000C0E5D" w:rsidP="0010646A">
            <w:pPr>
              <w:tabs>
                <w:tab w:val="left" w:pos="1030"/>
              </w:tabs>
              <w:jc w:val="both"/>
              <w:rPr>
                <w:lang w:val="en-GB"/>
              </w:rPr>
            </w:pPr>
            <w:r>
              <w:rPr>
                <w:lang w:val="en-GB"/>
              </w:rPr>
              <w:t xml:space="preserve">Preamble Format </w:t>
            </w:r>
            <w:r w:rsidR="00AA6F35">
              <w:rPr>
                <w:lang w:val="en-GB"/>
              </w:rPr>
              <w:t xml:space="preserve">option </w:t>
            </w:r>
            <w:r>
              <w:rPr>
                <w:lang w:val="en-GB"/>
              </w:rPr>
              <w:t xml:space="preserve">2 SCS = 120 </w:t>
            </w:r>
            <w:proofErr w:type="spellStart"/>
            <w:r>
              <w:rPr>
                <w:lang w:val="en-GB"/>
              </w:rPr>
              <w:t>KHz</w:t>
            </w:r>
            <w:proofErr w:type="spellEnd"/>
          </w:p>
        </w:tc>
        <w:tc>
          <w:tcPr>
            <w:tcW w:w="2408" w:type="dxa"/>
          </w:tcPr>
          <w:p w14:paraId="28ABE1DF" w14:textId="08CC41CB" w:rsidR="000C0E5D" w:rsidRDefault="000C0E5D" w:rsidP="0010646A">
            <w:pPr>
              <w:tabs>
                <w:tab w:val="left" w:pos="1030"/>
              </w:tabs>
              <w:jc w:val="both"/>
              <w:rPr>
                <w:lang w:val="en-GB"/>
              </w:rPr>
            </w:pPr>
            <w:r>
              <w:rPr>
                <w:lang w:val="en-GB"/>
              </w:rPr>
              <w:t xml:space="preserve">Preamble Format </w:t>
            </w:r>
            <w:r w:rsidR="00AA6F35">
              <w:rPr>
                <w:lang w:val="en-GB"/>
              </w:rPr>
              <w:t xml:space="preserve">option </w:t>
            </w:r>
            <w:r>
              <w:rPr>
                <w:lang w:val="en-GB"/>
              </w:rPr>
              <w:t xml:space="preserve">4 SCS = 120 </w:t>
            </w:r>
            <w:proofErr w:type="spellStart"/>
            <w:r>
              <w:rPr>
                <w:lang w:val="en-GB"/>
              </w:rPr>
              <w:t>KHz</w:t>
            </w:r>
            <w:proofErr w:type="spellEnd"/>
          </w:p>
        </w:tc>
      </w:tr>
      <w:tr w:rsidR="000C0E5D" w14:paraId="36796491" w14:textId="77777777" w:rsidTr="000C0E5D">
        <w:tc>
          <w:tcPr>
            <w:tcW w:w="2407" w:type="dxa"/>
          </w:tcPr>
          <w:p w14:paraId="12DC1439" w14:textId="044F05FD" w:rsidR="000C0E5D" w:rsidRDefault="000C0E5D" w:rsidP="0010646A">
            <w:pPr>
              <w:tabs>
                <w:tab w:val="left" w:pos="1030"/>
              </w:tabs>
              <w:jc w:val="both"/>
              <w:rPr>
                <w:lang w:val="en-GB"/>
              </w:rPr>
            </w:pPr>
            <w:r>
              <w:t>Signature/root sequence</w:t>
            </w:r>
          </w:p>
        </w:tc>
        <w:tc>
          <w:tcPr>
            <w:tcW w:w="2407" w:type="dxa"/>
          </w:tcPr>
          <w:p w14:paraId="20007898" w14:textId="66A55ECC" w:rsidR="000C0E5D" w:rsidRDefault="000C0E5D" w:rsidP="0010646A">
            <w:pPr>
              <w:tabs>
                <w:tab w:val="left" w:pos="1030"/>
              </w:tabs>
              <w:jc w:val="both"/>
              <w:rPr>
                <w:lang w:val="en-GB"/>
              </w:rPr>
            </w:pPr>
            <w:r>
              <w:t>4</w:t>
            </w:r>
          </w:p>
        </w:tc>
        <w:tc>
          <w:tcPr>
            <w:tcW w:w="2407" w:type="dxa"/>
          </w:tcPr>
          <w:p w14:paraId="4D1F274D" w14:textId="0DFCD117" w:rsidR="000C0E5D" w:rsidRDefault="009F0221" w:rsidP="0010646A">
            <w:pPr>
              <w:tabs>
                <w:tab w:val="left" w:pos="1030"/>
              </w:tabs>
              <w:jc w:val="both"/>
              <w:rPr>
                <w:lang w:val="en-GB"/>
              </w:rPr>
            </w:pPr>
            <w:r>
              <w:rPr>
                <w:lang w:val="en-GB"/>
              </w:rPr>
              <w:t>2</w:t>
            </w:r>
          </w:p>
        </w:tc>
        <w:tc>
          <w:tcPr>
            <w:tcW w:w="2408" w:type="dxa"/>
          </w:tcPr>
          <w:p w14:paraId="3F3384C6" w14:textId="260E550D" w:rsidR="000C0E5D" w:rsidRDefault="009F0221" w:rsidP="0010646A">
            <w:pPr>
              <w:tabs>
                <w:tab w:val="left" w:pos="1030"/>
              </w:tabs>
              <w:jc w:val="both"/>
              <w:rPr>
                <w:lang w:val="en-GB"/>
              </w:rPr>
            </w:pPr>
            <w:r>
              <w:rPr>
                <w:lang w:val="en-GB"/>
              </w:rPr>
              <w:t>2</w:t>
            </w:r>
          </w:p>
        </w:tc>
      </w:tr>
      <w:tr w:rsidR="000C0E5D" w14:paraId="411865DC" w14:textId="77777777" w:rsidTr="000C0E5D">
        <w:tc>
          <w:tcPr>
            <w:tcW w:w="2407" w:type="dxa"/>
          </w:tcPr>
          <w:p w14:paraId="6A13D0D6" w14:textId="4E853FD6" w:rsidR="000C0E5D" w:rsidRDefault="000C0E5D" w:rsidP="0010646A">
            <w:pPr>
              <w:tabs>
                <w:tab w:val="left" w:pos="1030"/>
              </w:tabs>
              <w:jc w:val="both"/>
              <w:rPr>
                <w:lang w:val="en-GB"/>
              </w:rPr>
            </w:pPr>
            <w:r>
              <w:t>Total Signatures Available</w:t>
            </w:r>
          </w:p>
        </w:tc>
        <w:tc>
          <w:tcPr>
            <w:tcW w:w="2407" w:type="dxa"/>
          </w:tcPr>
          <w:p w14:paraId="153F8A7F" w14:textId="41DE4659" w:rsidR="000C0E5D" w:rsidRDefault="000C0E5D" w:rsidP="0010646A">
            <w:pPr>
              <w:tabs>
                <w:tab w:val="left" w:pos="1030"/>
              </w:tabs>
              <w:jc w:val="both"/>
              <w:rPr>
                <w:lang w:val="en-GB"/>
              </w:rPr>
            </w:pPr>
            <w:r>
              <w:t>552</w:t>
            </w:r>
          </w:p>
        </w:tc>
        <w:tc>
          <w:tcPr>
            <w:tcW w:w="2407" w:type="dxa"/>
          </w:tcPr>
          <w:p w14:paraId="41B0DB11" w14:textId="6CABA895" w:rsidR="000C0E5D" w:rsidRDefault="009F0221" w:rsidP="0010646A">
            <w:pPr>
              <w:tabs>
                <w:tab w:val="left" w:pos="1030"/>
              </w:tabs>
              <w:jc w:val="both"/>
              <w:rPr>
                <w:lang w:val="en-GB"/>
              </w:rPr>
            </w:pPr>
            <w:r>
              <w:rPr>
                <w:lang w:val="en-GB"/>
              </w:rPr>
              <w:t>276 x 2 (OCC) = 552</w:t>
            </w:r>
          </w:p>
        </w:tc>
        <w:tc>
          <w:tcPr>
            <w:tcW w:w="2408" w:type="dxa"/>
          </w:tcPr>
          <w:p w14:paraId="38D0E61B" w14:textId="072745FC" w:rsidR="000C0E5D" w:rsidRDefault="009F0221" w:rsidP="0010646A">
            <w:pPr>
              <w:tabs>
                <w:tab w:val="left" w:pos="1030"/>
              </w:tabs>
              <w:jc w:val="both"/>
              <w:rPr>
                <w:lang w:val="en-GB"/>
              </w:rPr>
            </w:pPr>
            <w:r>
              <w:rPr>
                <w:lang w:val="en-GB"/>
              </w:rPr>
              <w:t>276 x 276</w:t>
            </w:r>
          </w:p>
        </w:tc>
      </w:tr>
      <w:tr w:rsidR="000C0E5D" w14:paraId="5024A27D" w14:textId="77777777" w:rsidTr="000C0E5D">
        <w:tc>
          <w:tcPr>
            <w:tcW w:w="2407" w:type="dxa"/>
          </w:tcPr>
          <w:p w14:paraId="7A9ECA1E" w14:textId="68F71FE3" w:rsidR="000C0E5D" w:rsidRDefault="000C0E5D" w:rsidP="0010646A">
            <w:pPr>
              <w:tabs>
                <w:tab w:val="left" w:pos="1030"/>
              </w:tabs>
              <w:jc w:val="both"/>
              <w:rPr>
                <w:lang w:val="en-GB"/>
              </w:rPr>
            </w:pPr>
            <w:r>
              <w:t>Sequence BW</w:t>
            </w:r>
          </w:p>
        </w:tc>
        <w:tc>
          <w:tcPr>
            <w:tcW w:w="2407" w:type="dxa"/>
          </w:tcPr>
          <w:p w14:paraId="38BCD5CA" w14:textId="6B8F45A4" w:rsidR="000C0E5D" w:rsidRDefault="000C0E5D" w:rsidP="0010646A">
            <w:pPr>
              <w:tabs>
                <w:tab w:val="left" w:pos="1030"/>
              </w:tabs>
              <w:jc w:val="both"/>
              <w:rPr>
                <w:lang w:val="en-GB"/>
              </w:rPr>
            </w:pPr>
            <w:r>
              <w:t>8.64 MHz</w:t>
            </w:r>
          </w:p>
        </w:tc>
        <w:tc>
          <w:tcPr>
            <w:tcW w:w="2407" w:type="dxa"/>
          </w:tcPr>
          <w:p w14:paraId="3F6267A5" w14:textId="26C16321" w:rsidR="000C0E5D" w:rsidRDefault="009F0221" w:rsidP="0010646A">
            <w:pPr>
              <w:tabs>
                <w:tab w:val="left" w:pos="1030"/>
              </w:tabs>
              <w:jc w:val="both"/>
              <w:rPr>
                <w:lang w:val="en-GB"/>
              </w:rPr>
            </w:pPr>
            <w:r>
              <w:rPr>
                <w:lang w:val="en-GB"/>
              </w:rPr>
              <w:t>17.28 MHz</w:t>
            </w:r>
          </w:p>
        </w:tc>
        <w:tc>
          <w:tcPr>
            <w:tcW w:w="2408" w:type="dxa"/>
          </w:tcPr>
          <w:p w14:paraId="3D2F06CC" w14:textId="744E82C3" w:rsidR="000C0E5D" w:rsidRDefault="009F0221" w:rsidP="0010646A">
            <w:pPr>
              <w:tabs>
                <w:tab w:val="left" w:pos="1030"/>
              </w:tabs>
              <w:jc w:val="both"/>
              <w:rPr>
                <w:lang w:val="en-GB"/>
              </w:rPr>
            </w:pPr>
            <w:r>
              <w:rPr>
                <w:lang w:val="en-GB"/>
              </w:rPr>
              <w:t>17.28</w:t>
            </w:r>
          </w:p>
        </w:tc>
      </w:tr>
      <w:tr w:rsidR="000C0E5D" w14:paraId="2B30B76B" w14:textId="77777777" w:rsidTr="000C0E5D">
        <w:tc>
          <w:tcPr>
            <w:tcW w:w="2407" w:type="dxa"/>
          </w:tcPr>
          <w:p w14:paraId="19A68DEF" w14:textId="06F93BFF" w:rsidR="000C0E5D" w:rsidRDefault="000C0E5D" w:rsidP="0010646A">
            <w:pPr>
              <w:tabs>
                <w:tab w:val="left" w:pos="1030"/>
              </w:tabs>
              <w:jc w:val="both"/>
            </w:pPr>
            <w:r>
              <w:t>Sequence Duration + CP</w:t>
            </w:r>
          </w:p>
        </w:tc>
        <w:tc>
          <w:tcPr>
            <w:tcW w:w="2407" w:type="dxa"/>
          </w:tcPr>
          <w:p w14:paraId="259FDB59" w14:textId="227F5AFD" w:rsidR="000C0E5D" w:rsidRDefault="000C0E5D" w:rsidP="0010646A">
            <w:pPr>
              <w:tabs>
                <w:tab w:val="left" w:pos="1030"/>
              </w:tabs>
              <w:jc w:val="both"/>
            </w:pPr>
            <w:r>
              <w:t xml:space="preserve">21 </w:t>
            </w:r>
            <w:proofErr w:type="spellStart"/>
            <w:r>
              <w:t>usec</w:t>
            </w:r>
            <w:proofErr w:type="spellEnd"/>
          </w:p>
        </w:tc>
        <w:tc>
          <w:tcPr>
            <w:tcW w:w="2407" w:type="dxa"/>
          </w:tcPr>
          <w:p w14:paraId="00AEB0CA" w14:textId="50F1D70D" w:rsidR="000C0E5D" w:rsidRDefault="009F0221" w:rsidP="0010646A">
            <w:pPr>
              <w:tabs>
                <w:tab w:val="left" w:pos="1030"/>
              </w:tabs>
              <w:jc w:val="both"/>
              <w:rPr>
                <w:lang w:val="en-GB"/>
              </w:rPr>
            </w:pPr>
            <w:r>
              <w:rPr>
                <w:lang w:val="en-GB"/>
              </w:rPr>
              <w:t xml:space="preserve">12.5 x 2 = 25 </w:t>
            </w:r>
            <w:proofErr w:type="spellStart"/>
            <w:r>
              <w:rPr>
                <w:lang w:val="en-GB"/>
              </w:rPr>
              <w:t>usec</w:t>
            </w:r>
            <w:proofErr w:type="spellEnd"/>
          </w:p>
        </w:tc>
        <w:tc>
          <w:tcPr>
            <w:tcW w:w="2408" w:type="dxa"/>
          </w:tcPr>
          <w:p w14:paraId="48C0E57D" w14:textId="25D7EB83" w:rsidR="000C0E5D" w:rsidRDefault="009F0221" w:rsidP="0010646A">
            <w:pPr>
              <w:tabs>
                <w:tab w:val="left" w:pos="1030"/>
              </w:tabs>
              <w:jc w:val="both"/>
              <w:rPr>
                <w:lang w:val="en-GB"/>
              </w:rPr>
            </w:pPr>
            <w:r>
              <w:rPr>
                <w:lang w:val="en-GB"/>
              </w:rPr>
              <w:t xml:space="preserve">12.5 x 2 = 25 </w:t>
            </w:r>
            <w:proofErr w:type="spellStart"/>
            <w:r>
              <w:rPr>
                <w:lang w:val="en-GB"/>
              </w:rPr>
              <w:t>usec</w:t>
            </w:r>
            <w:proofErr w:type="spellEnd"/>
          </w:p>
        </w:tc>
      </w:tr>
      <w:tr w:rsidR="000C0E5D" w14:paraId="42AEE798" w14:textId="77777777" w:rsidTr="000C0E5D">
        <w:tc>
          <w:tcPr>
            <w:tcW w:w="2407" w:type="dxa"/>
          </w:tcPr>
          <w:p w14:paraId="53654983" w14:textId="6C3C5E4B" w:rsidR="000C0E5D" w:rsidRPr="00865F18" w:rsidRDefault="0062077F" w:rsidP="0010646A">
            <w:pPr>
              <w:tabs>
                <w:tab w:val="left" w:pos="1030"/>
              </w:tabs>
              <w:jc w:val="both"/>
              <w:rPr>
                <w:bCs/>
              </w:rPr>
            </w:pPr>
            <w:r>
              <w:rPr>
                <w:szCs w:val="24"/>
              </w:rPr>
              <w:lastRenderedPageBreak/>
              <w:t xml:space="preserve">Normalized Sequence Capacity </w:t>
            </w:r>
            <w:r w:rsidR="000C0E5D" w:rsidRPr="00865F18">
              <w:rPr>
                <w:bCs/>
              </w:rPr>
              <w:t>Sequence/</w:t>
            </w:r>
            <w:proofErr w:type="spellStart"/>
            <w:r w:rsidR="000C0E5D" w:rsidRPr="00865F18">
              <w:rPr>
                <w:bCs/>
              </w:rPr>
              <w:t>usec</w:t>
            </w:r>
            <w:proofErr w:type="spellEnd"/>
            <w:r w:rsidR="000C0E5D" w:rsidRPr="00865F18">
              <w:rPr>
                <w:bCs/>
              </w:rPr>
              <w:t>/MHz</w:t>
            </w:r>
          </w:p>
        </w:tc>
        <w:tc>
          <w:tcPr>
            <w:tcW w:w="2407" w:type="dxa"/>
          </w:tcPr>
          <w:p w14:paraId="6FC20FF0" w14:textId="506410A7" w:rsidR="000C0E5D" w:rsidRPr="00CB412B" w:rsidRDefault="000C0E5D" w:rsidP="0010646A">
            <w:pPr>
              <w:tabs>
                <w:tab w:val="left" w:pos="1030"/>
              </w:tabs>
              <w:jc w:val="both"/>
              <w:rPr>
                <w:bCs/>
              </w:rPr>
            </w:pPr>
            <w:r w:rsidRPr="006B6C3F">
              <w:rPr>
                <w:bCs/>
              </w:rPr>
              <w:t>3.1</w:t>
            </w:r>
          </w:p>
        </w:tc>
        <w:tc>
          <w:tcPr>
            <w:tcW w:w="2407" w:type="dxa"/>
          </w:tcPr>
          <w:p w14:paraId="02EA52DE" w14:textId="62FA50A4" w:rsidR="000C0E5D" w:rsidRDefault="0062077F" w:rsidP="0010646A">
            <w:pPr>
              <w:tabs>
                <w:tab w:val="left" w:pos="1030"/>
              </w:tabs>
              <w:jc w:val="both"/>
              <w:rPr>
                <w:lang w:val="en-GB"/>
              </w:rPr>
            </w:pPr>
            <w:r>
              <w:rPr>
                <w:lang w:val="en-GB"/>
              </w:rPr>
              <w:t>1.3</w:t>
            </w:r>
          </w:p>
        </w:tc>
        <w:tc>
          <w:tcPr>
            <w:tcW w:w="2408" w:type="dxa"/>
          </w:tcPr>
          <w:p w14:paraId="7279B8AE" w14:textId="37F484E9" w:rsidR="000C0E5D" w:rsidRDefault="0062077F" w:rsidP="0010646A">
            <w:pPr>
              <w:tabs>
                <w:tab w:val="left" w:pos="1030"/>
              </w:tabs>
              <w:jc w:val="both"/>
              <w:rPr>
                <w:lang w:val="en-GB"/>
              </w:rPr>
            </w:pPr>
            <w:r>
              <w:rPr>
                <w:lang w:val="en-GB"/>
              </w:rPr>
              <w:t>178</w:t>
            </w:r>
          </w:p>
        </w:tc>
      </w:tr>
    </w:tbl>
    <w:p w14:paraId="6C768A05" w14:textId="77777777" w:rsidR="000C0E5D" w:rsidRPr="000C0E5D" w:rsidRDefault="000C0E5D" w:rsidP="006B6C3F">
      <w:pPr>
        <w:tabs>
          <w:tab w:val="left" w:pos="1030"/>
        </w:tabs>
        <w:jc w:val="both"/>
        <w:rPr>
          <w:lang w:val="en-GB"/>
        </w:rPr>
      </w:pPr>
    </w:p>
    <w:p w14:paraId="635AB6F1" w14:textId="5F51FB35" w:rsidR="000C0E5D" w:rsidRPr="00A5159E" w:rsidRDefault="009F0221" w:rsidP="006B6C3F">
      <w:pPr>
        <w:tabs>
          <w:tab w:val="left" w:pos="1030"/>
        </w:tabs>
        <w:jc w:val="both"/>
        <w:rPr>
          <w:rFonts w:ascii="Times New Roman" w:hAnsi="Times New Roman" w:cs="Times New Roman"/>
          <w:sz w:val="20"/>
          <w:lang w:val="en-GB"/>
        </w:rPr>
      </w:pPr>
      <w:r w:rsidRPr="00A5159E">
        <w:rPr>
          <w:rFonts w:ascii="Times New Roman" w:hAnsi="Times New Roman" w:cs="Times New Roman"/>
          <w:sz w:val="20"/>
          <w:lang w:val="en-GB"/>
        </w:rPr>
        <w:t xml:space="preserve">According to </w:t>
      </w:r>
      <w:r w:rsidRPr="00A5159E">
        <w:rPr>
          <w:rFonts w:ascii="Times New Roman" w:hAnsi="Times New Roman" w:cs="Times New Roman"/>
          <w:sz w:val="20"/>
          <w:lang w:val="en-GB"/>
        </w:rPr>
        <w:fldChar w:fldCharType="begin"/>
      </w:r>
      <w:r w:rsidRPr="00A5159E">
        <w:rPr>
          <w:rFonts w:ascii="Times New Roman" w:hAnsi="Times New Roman" w:cs="Times New Roman"/>
          <w:sz w:val="20"/>
          <w:lang w:val="en-GB"/>
        </w:rPr>
        <w:instrText xml:space="preserve"> REF _Ref485320205 \h </w:instrText>
      </w:r>
      <w:r w:rsidR="00082C70" w:rsidRPr="00A5159E">
        <w:rPr>
          <w:rFonts w:ascii="Times New Roman" w:hAnsi="Times New Roman" w:cs="Times New Roman"/>
          <w:sz w:val="20"/>
          <w:lang w:val="en-GB"/>
        </w:rPr>
        <w:instrText xml:space="preserve"> \* MERGEFORMAT </w:instrText>
      </w:r>
      <w:r w:rsidRPr="00A5159E">
        <w:rPr>
          <w:rFonts w:ascii="Times New Roman" w:hAnsi="Times New Roman" w:cs="Times New Roman"/>
          <w:sz w:val="20"/>
          <w:lang w:val="en-GB"/>
        </w:rPr>
      </w:r>
      <w:r w:rsidRPr="00A5159E">
        <w:rPr>
          <w:rFonts w:ascii="Times New Roman" w:hAnsi="Times New Roman" w:cs="Times New Roman"/>
          <w:sz w:val="20"/>
          <w:lang w:val="en-GB"/>
        </w:rPr>
        <w:fldChar w:fldCharType="separate"/>
      </w:r>
      <w:r w:rsidR="007F6C6A" w:rsidRPr="00A5159E">
        <w:rPr>
          <w:rFonts w:ascii="Times New Roman" w:hAnsi="Times New Roman" w:cs="Times New Roman"/>
          <w:sz w:val="20"/>
        </w:rPr>
        <w:t xml:space="preserve">Table </w:t>
      </w:r>
      <w:r w:rsidR="007F6C6A" w:rsidRPr="00A5159E">
        <w:rPr>
          <w:rFonts w:ascii="Times New Roman" w:hAnsi="Times New Roman" w:cs="Times New Roman"/>
          <w:noProof/>
          <w:sz w:val="20"/>
        </w:rPr>
        <w:t>2</w:t>
      </w:r>
      <w:r w:rsidRPr="00A5159E">
        <w:rPr>
          <w:rFonts w:ascii="Times New Roman" w:hAnsi="Times New Roman" w:cs="Times New Roman"/>
          <w:sz w:val="20"/>
          <w:lang w:val="en-GB"/>
        </w:rPr>
        <w:fldChar w:fldCharType="end"/>
      </w:r>
      <w:r w:rsidRPr="00A5159E">
        <w:rPr>
          <w:rFonts w:ascii="Times New Roman" w:hAnsi="Times New Roman" w:cs="Times New Roman"/>
          <w:sz w:val="20"/>
          <w:lang w:val="en-GB"/>
        </w:rPr>
        <w:t xml:space="preserve">, PRACH preamble format </w:t>
      </w:r>
      <w:r w:rsidR="00AA6F35">
        <w:rPr>
          <w:rFonts w:ascii="Times New Roman" w:hAnsi="Times New Roman" w:cs="Times New Roman"/>
          <w:sz w:val="20"/>
          <w:lang w:val="en-GB"/>
        </w:rPr>
        <w:t xml:space="preserve">option </w:t>
      </w:r>
      <w:r w:rsidRPr="00A5159E">
        <w:rPr>
          <w:rFonts w:ascii="Times New Roman" w:hAnsi="Times New Roman" w:cs="Times New Roman"/>
          <w:sz w:val="20"/>
          <w:lang w:val="en-GB"/>
        </w:rPr>
        <w:t>4 has the highest normalized PRACH preamble sequence capacity, when compared to other preamble formats of about the same</w:t>
      </w:r>
      <w:r w:rsidR="00AA6F35">
        <w:rPr>
          <w:rFonts w:ascii="Times New Roman" w:hAnsi="Times New Roman" w:cs="Times New Roman"/>
          <w:sz w:val="20"/>
          <w:lang w:val="en-GB"/>
        </w:rPr>
        <w:t xml:space="preserve"> duration</w:t>
      </w:r>
      <w:r w:rsidRPr="00A5159E">
        <w:rPr>
          <w:rFonts w:ascii="Times New Roman" w:hAnsi="Times New Roman" w:cs="Times New Roman"/>
          <w:sz w:val="20"/>
          <w:lang w:val="en-GB"/>
        </w:rPr>
        <w:t xml:space="preserve">. Furthermore, PRACH preamble format </w:t>
      </w:r>
      <w:r w:rsidR="00D06D25">
        <w:rPr>
          <w:rFonts w:ascii="Times New Roman" w:hAnsi="Times New Roman" w:cs="Times New Roman"/>
          <w:sz w:val="20"/>
          <w:lang w:val="en-GB"/>
        </w:rPr>
        <w:t xml:space="preserve">option </w:t>
      </w:r>
      <w:r w:rsidRPr="00A5159E">
        <w:rPr>
          <w:rFonts w:ascii="Times New Roman" w:hAnsi="Times New Roman" w:cs="Times New Roman"/>
          <w:sz w:val="20"/>
          <w:lang w:val="en-GB"/>
        </w:rPr>
        <w:t xml:space="preserve">4 has a higher normalized PRACH preamble sequence capacity than that of the long sequence. PRACH preamble format </w:t>
      </w:r>
      <w:r w:rsidR="00D06D25">
        <w:rPr>
          <w:rFonts w:ascii="Times New Roman" w:hAnsi="Times New Roman" w:cs="Times New Roman"/>
          <w:sz w:val="20"/>
          <w:lang w:val="en-GB"/>
        </w:rPr>
        <w:t xml:space="preserve">option </w:t>
      </w:r>
      <w:r w:rsidR="0010646A" w:rsidRPr="00A5159E">
        <w:rPr>
          <w:rFonts w:ascii="Times New Roman" w:hAnsi="Times New Roman" w:cs="Times New Roman"/>
          <w:sz w:val="20"/>
          <w:lang w:val="en-GB"/>
        </w:rPr>
        <w:t xml:space="preserve">2 with OCC has less normalized sequence capacity than that of PRACH preamble format </w:t>
      </w:r>
      <w:r w:rsidR="00D06D25">
        <w:rPr>
          <w:rFonts w:ascii="Times New Roman" w:hAnsi="Times New Roman" w:cs="Times New Roman"/>
          <w:sz w:val="20"/>
          <w:lang w:val="en-GB"/>
        </w:rPr>
        <w:t xml:space="preserve">option </w:t>
      </w:r>
      <w:r w:rsidR="0010646A" w:rsidRPr="00A5159E">
        <w:rPr>
          <w:rFonts w:ascii="Times New Roman" w:hAnsi="Times New Roman" w:cs="Times New Roman"/>
          <w:sz w:val="20"/>
          <w:lang w:val="en-GB"/>
        </w:rPr>
        <w:t xml:space="preserve">1 of the same </w:t>
      </w:r>
      <w:r w:rsidR="00AC2BE3">
        <w:rPr>
          <w:rFonts w:ascii="Times New Roman" w:hAnsi="Times New Roman" w:cs="Times New Roman"/>
          <w:sz w:val="20"/>
          <w:lang w:val="en-GB"/>
        </w:rPr>
        <w:t>time duration</w:t>
      </w:r>
      <w:r w:rsidR="0010646A" w:rsidRPr="00A5159E">
        <w:rPr>
          <w:rFonts w:ascii="Times New Roman" w:hAnsi="Times New Roman" w:cs="Times New Roman"/>
          <w:sz w:val="20"/>
          <w:lang w:val="en-GB"/>
        </w:rPr>
        <w:t>.</w:t>
      </w:r>
      <w:r w:rsidR="00C46151">
        <w:rPr>
          <w:rFonts w:ascii="Times New Roman" w:hAnsi="Times New Roman" w:cs="Times New Roman"/>
          <w:sz w:val="20"/>
          <w:lang w:val="en-GB"/>
        </w:rPr>
        <w:t xml:space="preserve"> It should be noted, that </w:t>
      </w:r>
      <w:r w:rsidR="00AC2BE3">
        <w:rPr>
          <w:rFonts w:ascii="Times New Roman" w:hAnsi="Times New Roman" w:cs="Times New Roman"/>
          <w:sz w:val="20"/>
          <w:lang w:val="en-GB"/>
        </w:rPr>
        <w:t xml:space="preserve">both PRACH preamble format option 2 with OCC and </w:t>
      </w:r>
      <w:r w:rsidR="00C46151">
        <w:rPr>
          <w:rFonts w:ascii="Times New Roman" w:hAnsi="Times New Roman" w:cs="Times New Roman"/>
          <w:sz w:val="20"/>
          <w:lang w:val="en-GB"/>
        </w:rPr>
        <w:t xml:space="preserve">PRACH preamble format option 1 with sinusoidal cover, provide a linear increase PRACH sequence capacity, hence they have about the same normalized PRACH preamble sequence capacity. </w:t>
      </w:r>
    </w:p>
    <w:p w14:paraId="0F358FF1" w14:textId="671F1C42" w:rsidR="0010646A" w:rsidRDefault="0010646A" w:rsidP="006B6C3F">
      <w:pPr>
        <w:tabs>
          <w:tab w:val="left" w:pos="1030"/>
        </w:tabs>
        <w:jc w:val="both"/>
        <w:rPr>
          <w:rFonts w:ascii="Times New Roman" w:hAnsi="Times New Roman" w:cs="Times New Roman"/>
          <w:b/>
          <w:bCs/>
          <w:i/>
          <w:iCs/>
          <w:sz w:val="20"/>
          <w:lang w:val="en-GB"/>
        </w:rPr>
      </w:pPr>
      <w:r w:rsidRPr="00A5159E">
        <w:rPr>
          <w:rFonts w:ascii="Times New Roman" w:hAnsi="Times New Roman" w:cs="Times New Roman"/>
          <w:b/>
          <w:bCs/>
          <w:i/>
          <w:iCs/>
          <w:sz w:val="20"/>
          <w:lang w:val="en-GB"/>
        </w:rPr>
        <w:t xml:space="preserve">Observation </w:t>
      </w:r>
      <w:r w:rsidR="00082C70">
        <w:rPr>
          <w:rFonts w:ascii="Times New Roman" w:hAnsi="Times New Roman" w:cs="Times New Roman"/>
          <w:b/>
          <w:bCs/>
          <w:i/>
          <w:iCs/>
          <w:sz w:val="20"/>
          <w:lang w:val="en-GB"/>
        </w:rPr>
        <w:t>7</w:t>
      </w:r>
      <w:r w:rsidRPr="00A5159E">
        <w:rPr>
          <w:rFonts w:ascii="Times New Roman" w:hAnsi="Times New Roman" w:cs="Times New Roman"/>
          <w:b/>
          <w:bCs/>
          <w:i/>
          <w:iCs/>
          <w:sz w:val="20"/>
          <w:lang w:val="en-GB"/>
        </w:rPr>
        <w:t xml:space="preserve">: PRACH preamble format </w:t>
      </w:r>
      <w:r w:rsidR="00C46151">
        <w:rPr>
          <w:rFonts w:ascii="Times New Roman" w:hAnsi="Times New Roman" w:cs="Times New Roman"/>
          <w:b/>
          <w:bCs/>
          <w:i/>
          <w:iCs/>
          <w:sz w:val="20"/>
          <w:lang w:val="en-GB"/>
        </w:rPr>
        <w:t xml:space="preserve">option </w:t>
      </w:r>
      <w:r w:rsidRPr="00A5159E">
        <w:rPr>
          <w:rFonts w:ascii="Times New Roman" w:hAnsi="Times New Roman" w:cs="Times New Roman"/>
          <w:b/>
          <w:bCs/>
          <w:i/>
          <w:iCs/>
          <w:sz w:val="20"/>
          <w:lang w:val="en-GB"/>
        </w:rPr>
        <w:t xml:space="preserve">4 </w:t>
      </w:r>
      <w:r w:rsidR="00C46151">
        <w:rPr>
          <w:rFonts w:ascii="Times New Roman" w:hAnsi="Times New Roman" w:cs="Times New Roman"/>
          <w:b/>
          <w:bCs/>
          <w:i/>
          <w:iCs/>
          <w:sz w:val="20"/>
          <w:lang w:val="en-GB"/>
        </w:rPr>
        <w:t xml:space="preserve">has a higher PRACH sequence capacity than PRACH preamble format option 1 with sinusoidal cover and </w:t>
      </w:r>
      <w:r w:rsidR="00D06D25">
        <w:rPr>
          <w:rFonts w:ascii="Times New Roman" w:hAnsi="Times New Roman" w:cs="Times New Roman"/>
          <w:b/>
          <w:bCs/>
          <w:i/>
          <w:iCs/>
          <w:sz w:val="20"/>
          <w:lang w:val="en-GB"/>
        </w:rPr>
        <w:t xml:space="preserve">PRACH </w:t>
      </w:r>
      <w:r w:rsidR="00C46151">
        <w:rPr>
          <w:rFonts w:ascii="Times New Roman" w:hAnsi="Times New Roman" w:cs="Times New Roman"/>
          <w:b/>
          <w:bCs/>
          <w:i/>
          <w:iCs/>
          <w:sz w:val="20"/>
          <w:lang w:val="en-GB"/>
        </w:rPr>
        <w:t>preamble format option 2 with OCC</w:t>
      </w:r>
      <w:r w:rsidRPr="00A5159E">
        <w:rPr>
          <w:rFonts w:ascii="Times New Roman" w:hAnsi="Times New Roman" w:cs="Times New Roman"/>
          <w:b/>
          <w:bCs/>
          <w:i/>
          <w:iCs/>
          <w:sz w:val="20"/>
          <w:lang w:val="en-GB"/>
        </w:rPr>
        <w:t>.</w:t>
      </w:r>
    </w:p>
    <w:p w14:paraId="68B477EB" w14:textId="2F8C016B" w:rsidR="00C46151" w:rsidRDefault="00D06D25" w:rsidP="006B6C3F">
      <w:pPr>
        <w:tabs>
          <w:tab w:val="left" w:pos="1030"/>
        </w:tabs>
        <w:jc w:val="both"/>
        <w:rPr>
          <w:rFonts w:ascii="Times New Roman" w:hAnsi="Times New Roman" w:cs="Times New Roman"/>
          <w:sz w:val="20"/>
          <w:lang w:val="en-GB"/>
        </w:rPr>
      </w:pPr>
      <w:r>
        <w:rPr>
          <w:rFonts w:ascii="Times New Roman" w:hAnsi="Times New Roman" w:cs="Times New Roman"/>
          <w:sz w:val="20"/>
          <w:lang w:val="en-GB"/>
        </w:rPr>
        <w:t>Direct usage of</w:t>
      </w:r>
      <w:r w:rsidR="00C46151">
        <w:rPr>
          <w:rFonts w:ascii="Times New Roman" w:hAnsi="Times New Roman" w:cs="Times New Roman"/>
          <w:sz w:val="20"/>
          <w:lang w:val="en-GB"/>
        </w:rPr>
        <w:t xml:space="preserve"> PRACH preamble format option 4</w:t>
      </w:r>
      <w:r>
        <w:rPr>
          <w:rFonts w:ascii="Times New Roman" w:hAnsi="Times New Roman" w:cs="Times New Roman"/>
          <w:sz w:val="20"/>
          <w:lang w:val="en-GB"/>
        </w:rPr>
        <w:t xml:space="preserve"> has some drawbacks</w:t>
      </w:r>
      <w:r w:rsidR="00C46151">
        <w:rPr>
          <w:rFonts w:ascii="Times New Roman" w:hAnsi="Times New Roman" w:cs="Times New Roman"/>
          <w:sz w:val="20"/>
          <w:lang w:val="en-GB"/>
        </w:rPr>
        <w:t>:</w:t>
      </w:r>
    </w:p>
    <w:p w14:paraId="09832F0A" w14:textId="54C3E41F" w:rsidR="00C46151" w:rsidRDefault="00C46151" w:rsidP="00A5159E">
      <w:pPr>
        <w:pStyle w:val="ListParagraph"/>
        <w:numPr>
          <w:ilvl w:val="0"/>
          <w:numId w:val="50"/>
        </w:numPr>
        <w:tabs>
          <w:tab w:val="left" w:pos="1030"/>
        </w:tabs>
        <w:jc w:val="both"/>
        <w:rPr>
          <w:rFonts w:ascii="Times New Roman" w:hAnsi="Times New Roman" w:cs="Times New Roman"/>
          <w:sz w:val="20"/>
          <w:lang w:val="en-GB"/>
        </w:rPr>
      </w:pPr>
      <w:r>
        <w:rPr>
          <w:rFonts w:ascii="Times New Roman" w:hAnsi="Times New Roman" w:cs="Times New Roman"/>
          <w:sz w:val="20"/>
          <w:lang w:val="en-GB"/>
        </w:rPr>
        <w:t xml:space="preserve">The ambiguity problem. This is described as follows: </w:t>
      </w:r>
      <w:r w:rsidRPr="00C46151">
        <w:rPr>
          <w:rFonts w:ascii="Times New Roman" w:hAnsi="Times New Roman" w:cs="Times New Roman"/>
          <w:sz w:val="20"/>
          <w:lang w:val="en-GB"/>
        </w:rPr>
        <w:t xml:space="preserve">Assume two </w:t>
      </w:r>
      <w:r>
        <w:rPr>
          <w:rFonts w:ascii="Times New Roman" w:hAnsi="Times New Roman" w:cs="Times New Roman"/>
          <w:sz w:val="20"/>
          <w:lang w:val="en-GB"/>
        </w:rPr>
        <w:t>UEs</w:t>
      </w:r>
      <w:r w:rsidRPr="00C46151">
        <w:rPr>
          <w:rFonts w:ascii="Times New Roman" w:hAnsi="Times New Roman" w:cs="Times New Roman"/>
          <w:sz w:val="20"/>
          <w:lang w:val="en-GB"/>
        </w:rPr>
        <w:t xml:space="preserve"> attempt to send PRACH preamble format option 4 in the same RACH occasion. Pre</w:t>
      </w:r>
      <w:r>
        <w:rPr>
          <w:rFonts w:ascii="Times New Roman" w:hAnsi="Times New Roman" w:cs="Times New Roman"/>
          <w:sz w:val="20"/>
          <w:lang w:val="en-GB"/>
        </w:rPr>
        <w:t xml:space="preserve">amble format option 4, with </w:t>
      </w:r>
      <m:oMath>
        <m:sSub>
          <m:sSubPr>
            <m:ctrlPr>
              <w:rPr>
                <w:rFonts w:ascii="Cambria Math" w:hAnsi="Cambria Math" w:cs="Times New Roman"/>
                <w:i/>
                <w:sz w:val="20"/>
                <w:lang w:val="en-GB"/>
              </w:rPr>
            </m:ctrlPr>
          </m:sSubPr>
          <m:e>
            <m:r>
              <w:rPr>
                <w:rFonts w:ascii="Cambria Math" w:hAnsi="Cambria Math" w:cs="Times New Roman"/>
                <w:sz w:val="20"/>
                <w:lang w:val="en-GB"/>
              </w:rPr>
              <m:t>N</m:t>
            </m:r>
          </m:e>
          <m:sub>
            <m:r>
              <w:rPr>
                <w:rFonts w:ascii="Cambria Math" w:hAnsi="Cambria Math" w:cs="Times New Roman"/>
                <w:sz w:val="20"/>
                <w:lang w:val="en-GB"/>
              </w:rPr>
              <m:t>RP</m:t>
            </m:r>
          </m:sub>
        </m:sSub>
        <m:r>
          <w:rPr>
            <w:rFonts w:ascii="Cambria Math" w:hAnsi="Cambria Math" w:cs="Times New Roman"/>
            <w:sz w:val="20"/>
            <w:lang w:val="en-GB"/>
          </w:rPr>
          <m:t>=2</m:t>
        </m:r>
      </m:oMath>
      <w:r w:rsidRPr="00C46151">
        <w:rPr>
          <w:rFonts w:ascii="Times New Roman" w:hAnsi="Times New Roman" w:cs="Times New Roman"/>
          <w:sz w:val="20"/>
          <w:lang w:val="en-GB"/>
        </w:rPr>
        <w:t xml:space="preserve">, consists of 2 preambles with different sequences. Now, assume that the first </w:t>
      </w:r>
      <w:r>
        <w:rPr>
          <w:rFonts w:ascii="Times New Roman" w:hAnsi="Times New Roman" w:cs="Times New Roman"/>
          <w:sz w:val="20"/>
          <w:lang w:val="en-GB"/>
        </w:rPr>
        <w:t>UE sends sequences A B to the</w:t>
      </w:r>
      <w:r w:rsidRPr="00C46151">
        <w:rPr>
          <w:rFonts w:ascii="Times New Roman" w:hAnsi="Times New Roman" w:cs="Times New Roman"/>
          <w:sz w:val="20"/>
          <w:lang w:val="en-GB"/>
        </w:rPr>
        <w:t xml:space="preserve"> base station, and the second </w:t>
      </w:r>
      <w:r>
        <w:rPr>
          <w:rFonts w:ascii="Times New Roman" w:hAnsi="Times New Roman" w:cs="Times New Roman"/>
          <w:sz w:val="20"/>
          <w:lang w:val="en-GB"/>
        </w:rPr>
        <w:t>UE</w:t>
      </w:r>
      <w:r w:rsidRPr="00C46151">
        <w:rPr>
          <w:rFonts w:ascii="Times New Roman" w:hAnsi="Times New Roman" w:cs="Times New Roman"/>
          <w:sz w:val="20"/>
          <w:lang w:val="en-GB"/>
        </w:rPr>
        <w:t xml:space="preserve"> sends sequences C D to the base station, in which case the base station would detect sequences A and C in the first preamble and B and D in the second preamble. However, the base station cannot associate sequence A with sequence B, or sequence C with sequence D. In this situation, the base station could assume either sequence A D and sequence C B were transmitted, or sequence A B and sequence C D were transmitted, thus resulting in the ambiguity problem.</w:t>
      </w:r>
    </w:p>
    <w:p w14:paraId="78B0D0BA" w14:textId="0FD4663F" w:rsidR="00C46151" w:rsidRDefault="00C46151" w:rsidP="00A5159E">
      <w:pPr>
        <w:pStyle w:val="ListParagraph"/>
        <w:numPr>
          <w:ilvl w:val="0"/>
          <w:numId w:val="50"/>
        </w:numPr>
        <w:tabs>
          <w:tab w:val="left" w:pos="1030"/>
        </w:tabs>
        <w:jc w:val="both"/>
        <w:rPr>
          <w:rFonts w:ascii="Times New Roman" w:hAnsi="Times New Roman" w:cs="Times New Roman"/>
          <w:sz w:val="20"/>
          <w:lang w:val="en-GB"/>
        </w:rPr>
      </w:pPr>
      <w:r>
        <w:rPr>
          <w:rFonts w:ascii="Times New Roman" w:hAnsi="Times New Roman" w:cs="Times New Roman"/>
          <w:sz w:val="20"/>
          <w:lang w:val="en-GB"/>
        </w:rPr>
        <w:t>Lower probability of detection, as each preamble is detected independently</w:t>
      </w:r>
      <w:r w:rsidR="005B7FD9">
        <w:rPr>
          <w:rFonts w:ascii="Times New Roman" w:hAnsi="Times New Roman" w:cs="Times New Roman"/>
          <w:sz w:val="20"/>
          <w:lang w:val="en-GB"/>
        </w:rPr>
        <w:t xml:space="preserve">. </w:t>
      </w:r>
    </w:p>
    <w:p w14:paraId="626333B6" w14:textId="5CF26470" w:rsidR="005B7FD9" w:rsidRDefault="005B7FD9">
      <w:pPr>
        <w:tabs>
          <w:tab w:val="left" w:pos="1030"/>
        </w:tabs>
        <w:jc w:val="both"/>
        <w:rPr>
          <w:rFonts w:ascii="Times New Roman" w:hAnsi="Times New Roman" w:cs="Times New Roman"/>
          <w:sz w:val="20"/>
          <w:lang w:val="en-GB"/>
        </w:rPr>
      </w:pPr>
    </w:p>
    <w:p w14:paraId="5A04092F" w14:textId="66B5F8B8" w:rsidR="005B7FD9" w:rsidRPr="00A5159E" w:rsidRDefault="005B7FD9" w:rsidP="00D06D25">
      <w:pPr>
        <w:tabs>
          <w:tab w:val="left" w:pos="1030"/>
        </w:tabs>
        <w:jc w:val="both"/>
        <w:rPr>
          <w:rFonts w:ascii="Times New Roman" w:hAnsi="Times New Roman" w:cs="Times New Roman"/>
          <w:b/>
          <w:bCs/>
          <w:i/>
          <w:iCs/>
          <w:sz w:val="20"/>
          <w:lang w:val="en-GB"/>
        </w:rPr>
      </w:pPr>
      <w:r w:rsidRPr="00A5159E">
        <w:rPr>
          <w:rFonts w:ascii="Times New Roman" w:hAnsi="Times New Roman" w:cs="Times New Roman"/>
          <w:b/>
          <w:bCs/>
          <w:i/>
          <w:iCs/>
          <w:sz w:val="20"/>
          <w:lang w:val="en-GB"/>
        </w:rPr>
        <w:t xml:space="preserve">Observation 8: PRACH preamble format </w:t>
      </w:r>
      <w:r>
        <w:rPr>
          <w:rFonts w:ascii="Times New Roman" w:hAnsi="Times New Roman" w:cs="Times New Roman"/>
          <w:b/>
          <w:bCs/>
          <w:i/>
          <w:iCs/>
          <w:sz w:val="20"/>
          <w:lang w:val="en-GB"/>
        </w:rPr>
        <w:t xml:space="preserve">option </w:t>
      </w:r>
      <w:r w:rsidRPr="00A5159E">
        <w:rPr>
          <w:rFonts w:ascii="Times New Roman" w:hAnsi="Times New Roman" w:cs="Times New Roman"/>
          <w:b/>
          <w:bCs/>
          <w:i/>
          <w:iCs/>
          <w:sz w:val="20"/>
          <w:lang w:val="en-GB"/>
        </w:rPr>
        <w:t xml:space="preserve">4 suffers from PRACH detection ambiguity if more than one UE attempts send PRACH in the same RACH occasions, and it suffers from lower </w:t>
      </w:r>
      <w:r w:rsidRPr="00D05DA4">
        <w:rPr>
          <w:rFonts w:ascii="Times New Roman" w:hAnsi="Times New Roman" w:cs="Times New Roman"/>
          <w:b/>
          <w:bCs/>
          <w:i/>
          <w:iCs/>
          <w:sz w:val="20"/>
          <w:lang w:val="en-GB"/>
        </w:rPr>
        <w:t>probability</w:t>
      </w:r>
      <w:r w:rsidRPr="00A5159E">
        <w:rPr>
          <w:rFonts w:ascii="Times New Roman" w:hAnsi="Times New Roman" w:cs="Times New Roman"/>
          <w:b/>
          <w:bCs/>
          <w:i/>
          <w:iCs/>
          <w:sz w:val="20"/>
          <w:lang w:val="en-GB"/>
        </w:rPr>
        <w:t xml:space="preserve"> of detection.</w:t>
      </w:r>
    </w:p>
    <w:p w14:paraId="28DAEFA2" w14:textId="24BDC48E" w:rsidR="008357CE" w:rsidRPr="008357CE" w:rsidRDefault="005B7FD9" w:rsidP="00867C3B">
      <w:pPr>
        <w:tabs>
          <w:tab w:val="left" w:pos="1030"/>
        </w:tabs>
        <w:jc w:val="both"/>
        <w:rPr>
          <w:rFonts w:ascii="Times New Roman" w:hAnsi="Times New Roman" w:cs="Times New Roman"/>
          <w:sz w:val="20"/>
        </w:rPr>
      </w:pPr>
      <w:r>
        <w:rPr>
          <w:rFonts w:ascii="Times New Roman" w:hAnsi="Times New Roman" w:cs="Times New Roman"/>
          <w:sz w:val="20"/>
          <w:lang w:val="en-GB"/>
        </w:rPr>
        <w:t>To address these issues with PRACH preamble format option 4,</w:t>
      </w:r>
      <w:r w:rsidR="008357CE">
        <w:rPr>
          <w:rFonts w:ascii="Times New Roman" w:hAnsi="Times New Roman" w:cs="Times New Roman"/>
          <w:sz w:val="20"/>
          <w:lang w:val="en-GB"/>
        </w:rPr>
        <w:t xml:space="preserve"> a fixed </w:t>
      </w:r>
      <w:r w:rsidR="008357CE" w:rsidRPr="008357CE">
        <w:rPr>
          <w:rFonts w:ascii="Times New Roman" w:hAnsi="Times New Roman" w:cs="Times New Roman"/>
          <w:sz w:val="20"/>
          <w:lang w:val="en-GB"/>
        </w:rPr>
        <w:t xml:space="preserve">relationship between the sequence indices of the RACH preambles of RACH preamble format option 4 is defined. This </w:t>
      </w:r>
      <w:r w:rsidR="00D06D25">
        <w:rPr>
          <w:rFonts w:ascii="Times New Roman" w:hAnsi="Times New Roman" w:cs="Times New Roman"/>
          <w:sz w:val="20"/>
          <w:lang w:val="en-GB"/>
        </w:rPr>
        <w:t>relationship</w:t>
      </w:r>
      <w:r w:rsidR="00D06D25" w:rsidRPr="008357CE">
        <w:rPr>
          <w:rFonts w:ascii="Times New Roman" w:hAnsi="Times New Roman" w:cs="Times New Roman"/>
          <w:sz w:val="20"/>
          <w:lang w:val="en-GB"/>
        </w:rPr>
        <w:t xml:space="preserve"> </w:t>
      </w:r>
      <w:r w:rsidR="008357CE">
        <w:rPr>
          <w:rFonts w:ascii="Times New Roman" w:hAnsi="Times New Roman" w:cs="Times New Roman"/>
          <w:sz w:val="20"/>
          <w:lang w:val="en-GB"/>
        </w:rPr>
        <w:t>is</w:t>
      </w:r>
      <w:r w:rsidR="008357CE" w:rsidRPr="008357CE">
        <w:rPr>
          <w:rFonts w:ascii="Times New Roman" w:hAnsi="Times New Roman" w:cs="Times New Roman"/>
          <w:sz w:val="20"/>
          <w:lang w:val="en-GB"/>
        </w:rPr>
        <w:t xml:space="preserve"> cell specific. The offset between the sequence indices of the preambles of RACH preamble format option 4 </w:t>
      </w:r>
      <w:r w:rsidR="008357CE">
        <w:rPr>
          <w:rFonts w:ascii="Times New Roman" w:hAnsi="Times New Roman" w:cs="Times New Roman"/>
          <w:sz w:val="20"/>
          <w:lang w:val="en-GB"/>
        </w:rPr>
        <w:t>is</w:t>
      </w:r>
      <w:r w:rsidR="008357CE" w:rsidRPr="008357CE">
        <w:rPr>
          <w:rFonts w:ascii="Times New Roman" w:hAnsi="Times New Roman" w:cs="Times New Roman"/>
          <w:sz w:val="20"/>
          <w:lang w:val="en-GB"/>
        </w:rPr>
        <w:t xml:space="preserve"> determined based on cell ID.</w:t>
      </w:r>
      <w:r w:rsidR="008357CE">
        <w:rPr>
          <w:rFonts w:ascii="Times New Roman" w:hAnsi="Times New Roman" w:cs="Times New Roman"/>
          <w:sz w:val="20"/>
          <w:lang w:val="en-GB"/>
        </w:rPr>
        <w:t xml:space="preserve"> For example, </w:t>
      </w:r>
      <w:r w:rsidR="008357CE" w:rsidRPr="008357CE">
        <w:rPr>
          <w:rFonts w:ascii="Times New Roman" w:hAnsi="Times New Roman" w:cs="Times New Roman"/>
          <w:sz w:val="20"/>
        </w:rPr>
        <w:t xml:space="preserve">let </w:t>
      </w:r>
      <m:oMath>
        <m:sSub>
          <m:sSubPr>
            <m:ctrlPr>
              <w:rPr>
                <w:rFonts w:ascii="Cambria Math" w:hAnsi="Cambria Math" w:cs="Times New Roman"/>
                <w:sz w:val="20"/>
              </w:rPr>
            </m:ctrlPr>
          </m:sSubPr>
          <m:e>
            <m:r>
              <m:rPr>
                <m:sty m:val="p"/>
              </m:rPr>
              <w:rPr>
                <w:rFonts w:ascii="Cambria Math" w:hAnsi="Cambria Math" w:cs="Times New Roman"/>
                <w:sz w:val="20"/>
              </w:rPr>
              <m:t>A</m:t>
            </m:r>
          </m:e>
          <m:sub>
            <m:r>
              <m:rPr>
                <m:sty m:val="p"/>
              </m:rPr>
              <w:rPr>
                <w:rFonts w:ascii="Cambria Math" w:hAnsi="Cambria Math" w:cs="Times New Roman"/>
                <w:sz w:val="20"/>
              </w:rPr>
              <m:t>0</m:t>
            </m:r>
          </m:sub>
        </m:sSub>
      </m:oMath>
      <w:r w:rsidR="008357CE" w:rsidRPr="008357CE">
        <w:rPr>
          <w:rFonts w:ascii="Times New Roman" w:hAnsi="Times New Roman" w:cs="Times New Roman"/>
          <w:sz w:val="20"/>
        </w:rPr>
        <w:t xml:space="preserve"> be a preamble sequence index of </w:t>
      </w:r>
      <w:r w:rsidR="00D06D25">
        <w:rPr>
          <w:rFonts w:ascii="Times New Roman" w:hAnsi="Times New Roman" w:cs="Times New Roman"/>
          <w:sz w:val="20"/>
        </w:rPr>
        <w:t>the</w:t>
      </w:r>
      <w:r w:rsidR="008357CE" w:rsidRPr="008357CE">
        <w:rPr>
          <w:rFonts w:ascii="Times New Roman" w:hAnsi="Times New Roman" w:cs="Times New Roman"/>
          <w:sz w:val="20"/>
        </w:rPr>
        <w:t xml:space="preserve"> first preamble, let  </w:t>
      </w:r>
      <m:oMath>
        <m:sSub>
          <m:sSubPr>
            <m:ctrlPr>
              <w:rPr>
                <w:rFonts w:ascii="Cambria Math" w:hAnsi="Cambria Math" w:cs="Times New Roman"/>
                <w:sz w:val="20"/>
              </w:rPr>
            </m:ctrlPr>
          </m:sSubPr>
          <m:e>
            <m:r>
              <m:rPr>
                <m:sty m:val="p"/>
              </m:rPr>
              <w:rPr>
                <w:rFonts w:ascii="Cambria Math" w:hAnsi="Cambria Math" w:cs="Times New Roman"/>
                <w:sz w:val="20"/>
              </w:rPr>
              <m:t>A</m:t>
            </m:r>
          </m:e>
          <m:sub>
            <m:r>
              <m:rPr>
                <m:sty m:val="p"/>
              </m:rPr>
              <w:rPr>
                <w:rFonts w:ascii="Cambria Math" w:hAnsi="Cambria Math" w:cs="Times New Roman"/>
                <w:sz w:val="20"/>
              </w:rPr>
              <m:t>1</m:t>
            </m:r>
          </m:sub>
        </m:sSub>
      </m:oMath>
      <w:r w:rsidR="008357CE" w:rsidRPr="008357CE">
        <w:rPr>
          <w:rFonts w:ascii="Times New Roman" w:hAnsi="Times New Roman" w:cs="Times New Roman"/>
          <w:sz w:val="20"/>
        </w:rPr>
        <w:t xml:space="preserve"> be a preamble sequence index of </w:t>
      </w:r>
      <w:r w:rsidR="00D06D25">
        <w:rPr>
          <w:rFonts w:ascii="Times New Roman" w:hAnsi="Times New Roman" w:cs="Times New Roman"/>
          <w:sz w:val="20"/>
        </w:rPr>
        <w:t>the</w:t>
      </w:r>
      <w:r w:rsidR="008357CE" w:rsidRPr="008357CE">
        <w:rPr>
          <w:rFonts w:ascii="Times New Roman" w:hAnsi="Times New Roman" w:cs="Times New Roman"/>
          <w:sz w:val="20"/>
        </w:rPr>
        <w:t xml:space="preserve"> next preamble, and let  </w:t>
      </w:r>
      <m:oMath>
        <m:sSub>
          <m:sSubPr>
            <m:ctrlPr>
              <w:rPr>
                <w:rFonts w:ascii="Cambria Math" w:hAnsi="Cambria Math" w:cs="Times New Roman"/>
                <w:sz w:val="20"/>
              </w:rPr>
            </m:ctrlPr>
          </m:sSubPr>
          <m:e>
            <m:r>
              <m:rPr>
                <m:sty m:val="p"/>
              </m:rPr>
              <w:rPr>
                <w:rFonts w:ascii="Cambria Math" w:hAnsi="Cambria Math" w:cs="Times New Roman"/>
                <w:sz w:val="20"/>
              </w:rPr>
              <m:t>A</m:t>
            </m:r>
          </m:e>
          <m:sub>
            <m:sSub>
              <m:sSubPr>
                <m:ctrlPr>
                  <w:rPr>
                    <w:rFonts w:ascii="Cambria Math" w:hAnsi="Cambria Math" w:cs="Times New Roman"/>
                    <w:sz w:val="20"/>
                  </w:rPr>
                </m:ctrlPr>
              </m:sSubPr>
              <m:e>
                <m:r>
                  <m:rPr>
                    <m:sty m:val="p"/>
                  </m:rPr>
                  <w:rPr>
                    <w:rFonts w:ascii="Cambria Math" w:hAnsi="Cambria Math" w:cs="Times New Roman"/>
                    <w:sz w:val="20"/>
                  </w:rPr>
                  <m:t>N</m:t>
                </m:r>
              </m:e>
              <m:sub>
                <m:r>
                  <m:rPr>
                    <m:sty m:val="p"/>
                  </m:rPr>
                  <w:rPr>
                    <w:rFonts w:ascii="Cambria Math" w:hAnsi="Cambria Math" w:cs="Times New Roman"/>
                    <w:sz w:val="20"/>
                  </w:rPr>
                  <m:t>RP</m:t>
                </m:r>
              </m:sub>
            </m:sSub>
            <m:r>
              <m:rPr>
                <m:sty m:val="p"/>
              </m:rPr>
              <w:rPr>
                <w:rFonts w:ascii="Cambria Math" w:hAnsi="Cambria Math" w:cs="Times New Roman"/>
                <w:sz w:val="20"/>
              </w:rPr>
              <m:t>-1</m:t>
            </m:r>
          </m:sub>
        </m:sSub>
      </m:oMath>
      <w:r w:rsidR="008357CE" w:rsidRPr="008357CE">
        <w:rPr>
          <w:rFonts w:ascii="Times New Roman" w:hAnsi="Times New Roman" w:cs="Times New Roman"/>
          <w:sz w:val="20"/>
        </w:rPr>
        <w:t xml:space="preserve"> be the preamble sequence index of the last preamble. For each cell, there is a fixed offset between the preamble sequence index of the first preamble and that of the subsequent preambles, which may be expressed as:</w:t>
      </w:r>
    </w:p>
    <w:p w14:paraId="7227CFB9" w14:textId="1DFB6B92" w:rsidR="008357CE" w:rsidRPr="008357CE" w:rsidRDefault="00966892" w:rsidP="008357CE">
      <w:pPr>
        <w:tabs>
          <w:tab w:val="left" w:pos="1030"/>
        </w:tabs>
        <w:jc w:val="both"/>
        <w:rPr>
          <w:rFonts w:ascii="Times New Roman" w:hAnsi="Times New Roman" w:cs="Times New Roman"/>
          <w:sz w:val="20"/>
        </w:rPr>
      </w:pPr>
      <m:oMathPara>
        <m:oMath>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1</m:t>
              </m:r>
            </m:sub>
          </m:sSub>
          <m:r>
            <w:rPr>
              <w:rFonts w:ascii="Cambria Math" w:hAnsi="Cambria Math" w:cs="Times New Roman"/>
              <w:sz w:val="20"/>
            </w:rPr>
            <m:t xml:space="preserve">= </m:t>
          </m:r>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0</m:t>
              </m:r>
            </m:sub>
          </m:sSub>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f</m:t>
              </m:r>
            </m:e>
            <m:sub>
              <m:r>
                <w:rPr>
                  <w:rFonts w:ascii="Cambria Math" w:hAnsi="Cambria Math" w:cs="Times New Roman"/>
                  <w:sz w:val="20"/>
                </w:rPr>
                <m:t>1</m:t>
              </m:r>
            </m:sub>
          </m:sSub>
          <m:d>
            <m:dPr>
              <m:ctrlPr>
                <w:rPr>
                  <w:rFonts w:ascii="Cambria Math" w:hAnsi="Cambria Math" w:cs="Times New Roman"/>
                  <w:i/>
                  <w:sz w:val="20"/>
                </w:rPr>
              </m:ctrlPr>
            </m:dPr>
            <m:e>
              <m:r>
                <w:rPr>
                  <w:rFonts w:ascii="Cambria Math" w:hAnsi="Cambria Math" w:cs="Times New Roman"/>
                  <w:sz w:val="20"/>
                </w:rPr>
                <m:t>cellID</m:t>
              </m:r>
            </m:e>
          </m:d>
          <m:r>
            <w:rPr>
              <w:rFonts w:ascii="Cambria Math" w:hAnsi="Cambria Math" w:cs="Times New Roman"/>
              <w:sz w:val="20"/>
            </w:rPr>
            <m:t xml:space="preserve">mod </m:t>
          </m:r>
          <m:d>
            <m:dPr>
              <m:ctrlPr>
                <w:rPr>
                  <w:rFonts w:ascii="Cambria Math" w:eastAsiaTheme="minorEastAsia" w:hAnsi="Cambria Math" w:cs="Times New Roman"/>
                  <w:i/>
                  <w:sz w:val="20"/>
                </w:rPr>
              </m:ctrlPr>
            </m:dPr>
            <m:e>
              <m:sSub>
                <m:sSubPr>
                  <m:ctrlPr>
                    <w:rPr>
                      <w:rFonts w:ascii="Cambria Math" w:eastAsiaTheme="minorEastAsia" w:hAnsi="Cambria Math" w:cs="Times New Roman"/>
                      <w:i/>
                      <w:sz w:val="20"/>
                    </w:rPr>
                  </m:ctrlPr>
                </m:sSubPr>
                <m:e>
                  <m:r>
                    <w:rPr>
                      <w:rFonts w:ascii="Cambria Math" w:eastAsiaTheme="minorEastAsia" w:hAnsi="Cambria Math" w:cs="Times New Roman"/>
                      <w:sz w:val="20"/>
                    </w:rPr>
                    <m:t>N</m:t>
                  </m:r>
                </m:e>
                <m:sub>
                  <m:r>
                    <w:rPr>
                      <w:rFonts w:ascii="Cambria Math" w:eastAsiaTheme="minorEastAsia" w:hAnsi="Cambria Math" w:cs="Times New Roman"/>
                      <w:sz w:val="20"/>
                    </w:rPr>
                    <m:t>ZC</m:t>
                  </m:r>
                </m:sub>
              </m:sSub>
              <m:r>
                <w:rPr>
                  <w:rFonts w:ascii="Cambria Math" w:eastAsiaTheme="minorEastAsia" w:hAnsi="Cambria Math" w:cs="Times New Roman"/>
                  <w:sz w:val="20"/>
                </w:rPr>
                <m:t>-1</m:t>
              </m:r>
            </m:e>
          </m:d>
        </m:oMath>
      </m:oMathPara>
    </w:p>
    <w:p w14:paraId="7C58DD0C" w14:textId="5197B160" w:rsidR="008357CE" w:rsidRPr="008357CE" w:rsidRDefault="00966892" w:rsidP="008357CE">
      <w:pPr>
        <w:tabs>
          <w:tab w:val="left" w:pos="1030"/>
        </w:tabs>
        <w:jc w:val="both"/>
        <w:rPr>
          <w:rFonts w:ascii="Times New Roman" w:hAnsi="Times New Roman" w:cs="Times New Roman"/>
          <w:sz w:val="20"/>
        </w:rPr>
      </w:pPr>
      <m:oMathPara>
        <m:oMathParaPr>
          <m:jc m:val="center"/>
        </m:oMathParaPr>
        <m:oMath>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2</m:t>
              </m:r>
            </m:sub>
          </m:sSub>
          <m:r>
            <w:rPr>
              <w:rFonts w:ascii="Cambria Math" w:hAnsi="Cambria Math" w:cs="Times New Roman"/>
              <w:sz w:val="20"/>
            </w:rPr>
            <m:t xml:space="preserve">= </m:t>
          </m:r>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0</m:t>
              </m:r>
            </m:sub>
          </m:sSub>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f</m:t>
              </m:r>
            </m:e>
            <m:sub>
              <m:r>
                <w:rPr>
                  <w:rFonts w:ascii="Cambria Math" w:hAnsi="Cambria Math" w:cs="Times New Roman"/>
                  <w:sz w:val="20"/>
                </w:rPr>
                <m:t>2</m:t>
              </m:r>
            </m:sub>
          </m:sSub>
          <m:d>
            <m:dPr>
              <m:ctrlPr>
                <w:rPr>
                  <w:rFonts w:ascii="Cambria Math" w:hAnsi="Cambria Math" w:cs="Times New Roman"/>
                  <w:i/>
                  <w:sz w:val="20"/>
                </w:rPr>
              </m:ctrlPr>
            </m:dPr>
            <m:e>
              <m:r>
                <w:rPr>
                  <w:rFonts w:ascii="Cambria Math" w:hAnsi="Cambria Math" w:cs="Times New Roman"/>
                  <w:sz w:val="20"/>
                </w:rPr>
                <m:t>cellID</m:t>
              </m:r>
            </m:e>
          </m:d>
          <m:r>
            <w:rPr>
              <w:rFonts w:ascii="Cambria Math" w:hAnsi="Cambria Math" w:cs="Times New Roman"/>
              <w:sz w:val="20"/>
            </w:rPr>
            <m:t xml:space="preserve">mod </m:t>
          </m:r>
          <m:d>
            <m:dPr>
              <m:ctrlPr>
                <w:rPr>
                  <w:rFonts w:ascii="Cambria Math" w:eastAsiaTheme="minorEastAsia" w:hAnsi="Cambria Math" w:cs="Times New Roman"/>
                  <w:i/>
                  <w:sz w:val="20"/>
                </w:rPr>
              </m:ctrlPr>
            </m:dPr>
            <m:e>
              <m:sSub>
                <m:sSubPr>
                  <m:ctrlPr>
                    <w:rPr>
                      <w:rFonts w:ascii="Cambria Math" w:eastAsiaTheme="minorEastAsia" w:hAnsi="Cambria Math" w:cs="Times New Roman"/>
                      <w:i/>
                      <w:sz w:val="20"/>
                    </w:rPr>
                  </m:ctrlPr>
                </m:sSubPr>
                <m:e>
                  <m:r>
                    <w:rPr>
                      <w:rFonts w:ascii="Cambria Math" w:eastAsiaTheme="minorEastAsia" w:hAnsi="Cambria Math" w:cs="Times New Roman"/>
                      <w:sz w:val="20"/>
                    </w:rPr>
                    <m:t>N</m:t>
                  </m:r>
                </m:e>
                <m:sub>
                  <m:r>
                    <w:rPr>
                      <w:rFonts w:ascii="Cambria Math" w:eastAsiaTheme="minorEastAsia" w:hAnsi="Cambria Math" w:cs="Times New Roman"/>
                      <w:sz w:val="20"/>
                    </w:rPr>
                    <m:t>ZC</m:t>
                  </m:r>
                </m:sub>
              </m:sSub>
              <m:r>
                <w:rPr>
                  <w:rFonts w:ascii="Cambria Math" w:eastAsiaTheme="minorEastAsia" w:hAnsi="Cambria Math" w:cs="Times New Roman"/>
                  <w:sz w:val="20"/>
                </w:rPr>
                <m:t>-1</m:t>
              </m:r>
            </m:e>
          </m:d>
        </m:oMath>
      </m:oMathPara>
    </w:p>
    <w:p w14:paraId="7825047A" w14:textId="77777777" w:rsidR="008357CE" w:rsidRPr="008357CE" w:rsidRDefault="008357CE" w:rsidP="00A5159E">
      <w:pPr>
        <w:tabs>
          <w:tab w:val="left" w:pos="1030"/>
        </w:tabs>
        <w:jc w:val="center"/>
        <w:rPr>
          <w:rFonts w:ascii="Times New Roman" w:hAnsi="Times New Roman" w:cs="Times New Roman"/>
          <w:sz w:val="20"/>
        </w:rPr>
      </w:pPr>
      <w:r w:rsidRPr="008357CE">
        <w:rPr>
          <w:rFonts w:ascii="Times New Roman" w:hAnsi="Times New Roman" w:cs="Times New Roman"/>
          <w:sz w:val="20"/>
        </w:rPr>
        <w:t>….</w:t>
      </w:r>
    </w:p>
    <w:p w14:paraId="3F29A48C" w14:textId="7D2EB510" w:rsidR="008357CE" w:rsidRPr="008357CE" w:rsidRDefault="00966892" w:rsidP="00A5159E">
      <w:pPr>
        <w:tabs>
          <w:tab w:val="left" w:pos="1030"/>
        </w:tabs>
        <w:jc w:val="center"/>
        <w:rPr>
          <w:rFonts w:ascii="Times New Roman" w:hAnsi="Times New Roman" w:cs="Times New Roman"/>
          <w:sz w:val="20"/>
        </w:rPr>
      </w:pPr>
      <m:oMath>
        <m:sSub>
          <m:sSubPr>
            <m:ctrlPr>
              <w:rPr>
                <w:rFonts w:ascii="Cambria Math" w:hAnsi="Cambria Math" w:cs="Times New Roman"/>
                <w:i/>
                <w:sz w:val="20"/>
              </w:rPr>
            </m:ctrlPr>
          </m:sSubPr>
          <m:e>
            <m:r>
              <w:rPr>
                <w:rFonts w:ascii="Cambria Math" w:hAnsi="Cambria Math" w:cs="Times New Roman"/>
                <w:sz w:val="20"/>
              </w:rPr>
              <m:t>A</m:t>
            </m:r>
          </m:e>
          <m:sub>
            <m:sSub>
              <m:sSubPr>
                <m:ctrlPr>
                  <w:rPr>
                    <w:rFonts w:ascii="Cambria Math" w:hAnsi="Cambria Math" w:cs="Times New Roman"/>
                    <w:i/>
                    <w:sz w:val="20"/>
                  </w:rPr>
                </m:ctrlPr>
              </m:sSubPr>
              <m:e>
                <m:r>
                  <w:rPr>
                    <w:rFonts w:ascii="Cambria Math" w:hAnsi="Cambria Math" w:cs="Times New Roman"/>
                    <w:sz w:val="20"/>
                  </w:rPr>
                  <m:t>N</m:t>
                </m:r>
              </m:e>
              <m:sub>
                <m:r>
                  <w:rPr>
                    <w:rFonts w:ascii="Cambria Math" w:hAnsi="Cambria Math" w:cs="Times New Roman"/>
                    <w:sz w:val="20"/>
                  </w:rPr>
                  <m:t>RP</m:t>
                </m:r>
              </m:sub>
            </m:sSub>
            <m:r>
              <w:rPr>
                <w:rFonts w:ascii="Cambria Math" w:hAnsi="Cambria Math" w:cs="Times New Roman"/>
                <w:sz w:val="20"/>
              </w:rPr>
              <m:t>-1</m:t>
            </m:r>
          </m:sub>
        </m:sSub>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A</m:t>
            </m:r>
          </m:e>
          <m:sub>
            <m:r>
              <w:rPr>
                <w:rFonts w:ascii="Cambria Math" w:hAnsi="Cambria Math" w:cs="Times New Roman"/>
                <w:sz w:val="20"/>
              </w:rPr>
              <m:t>0</m:t>
            </m:r>
          </m:sub>
        </m:sSub>
        <m:r>
          <w:rPr>
            <w:rFonts w:ascii="Cambria Math" w:hAnsi="Cambria Math" w:cs="Times New Roman"/>
            <w:sz w:val="20"/>
          </w:rPr>
          <m:t>+</m:t>
        </m:r>
        <m:sSub>
          <m:sSubPr>
            <m:ctrlPr>
              <w:rPr>
                <w:rFonts w:ascii="Cambria Math" w:hAnsi="Cambria Math" w:cs="Times New Roman"/>
                <w:i/>
                <w:sz w:val="20"/>
              </w:rPr>
            </m:ctrlPr>
          </m:sSubPr>
          <m:e>
            <m:r>
              <w:rPr>
                <w:rFonts w:ascii="Cambria Math" w:hAnsi="Cambria Math" w:cs="Times New Roman"/>
                <w:sz w:val="20"/>
              </w:rPr>
              <m:t>f</m:t>
            </m:r>
          </m:e>
          <m:sub>
            <m:sSub>
              <m:sSubPr>
                <m:ctrlPr>
                  <w:rPr>
                    <w:rFonts w:ascii="Cambria Math" w:hAnsi="Cambria Math" w:cs="Times New Roman"/>
                    <w:i/>
                    <w:sz w:val="20"/>
                  </w:rPr>
                </m:ctrlPr>
              </m:sSubPr>
              <m:e>
                <m:r>
                  <w:rPr>
                    <w:rFonts w:ascii="Cambria Math" w:hAnsi="Cambria Math" w:cs="Times New Roman"/>
                    <w:sz w:val="20"/>
                  </w:rPr>
                  <m:t>N</m:t>
                </m:r>
              </m:e>
              <m:sub>
                <m:r>
                  <w:rPr>
                    <w:rFonts w:ascii="Cambria Math" w:hAnsi="Cambria Math" w:cs="Times New Roman"/>
                    <w:sz w:val="20"/>
                  </w:rPr>
                  <m:t>RP</m:t>
                </m:r>
              </m:sub>
            </m:sSub>
            <m:r>
              <w:rPr>
                <w:rFonts w:ascii="Cambria Math" w:hAnsi="Cambria Math" w:cs="Times New Roman"/>
                <w:sz w:val="20"/>
              </w:rPr>
              <m:t>-1</m:t>
            </m:r>
          </m:sub>
        </m:sSub>
        <m:d>
          <m:dPr>
            <m:ctrlPr>
              <w:rPr>
                <w:rFonts w:ascii="Cambria Math" w:hAnsi="Cambria Math" w:cs="Times New Roman"/>
                <w:i/>
                <w:sz w:val="20"/>
              </w:rPr>
            </m:ctrlPr>
          </m:dPr>
          <m:e>
            <m:r>
              <w:rPr>
                <w:rFonts w:ascii="Cambria Math" w:hAnsi="Cambria Math" w:cs="Times New Roman"/>
                <w:sz w:val="20"/>
              </w:rPr>
              <m:t>cellID</m:t>
            </m:r>
          </m:e>
        </m:d>
        <m:r>
          <w:rPr>
            <w:rFonts w:ascii="Cambria Math" w:hAnsi="Cambria Math" w:cs="Times New Roman"/>
            <w:sz w:val="20"/>
          </w:rPr>
          <m:t xml:space="preserve">mod </m:t>
        </m:r>
        <m:d>
          <m:dPr>
            <m:ctrlPr>
              <w:rPr>
                <w:rFonts w:ascii="Cambria Math" w:eastAsiaTheme="minorEastAsia" w:hAnsi="Cambria Math" w:cs="Times New Roman"/>
                <w:i/>
                <w:sz w:val="20"/>
              </w:rPr>
            </m:ctrlPr>
          </m:dPr>
          <m:e>
            <m:sSub>
              <m:sSubPr>
                <m:ctrlPr>
                  <w:rPr>
                    <w:rFonts w:ascii="Cambria Math" w:eastAsiaTheme="minorEastAsia" w:hAnsi="Cambria Math" w:cs="Times New Roman"/>
                    <w:i/>
                    <w:sz w:val="20"/>
                  </w:rPr>
                </m:ctrlPr>
              </m:sSubPr>
              <m:e>
                <m:r>
                  <w:rPr>
                    <w:rFonts w:ascii="Cambria Math" w:eastAsiaTheme="minorEastAsia" w:hAnsi="Cambria Math" w:cs="Times New Roman"/>
                    <w:sz w:val="20"/>
                  </w:rPr>
                  <m:t>N</m:t>
                </m:r>
              </m:e>
              <m:sub>
                <m:r>
                  <w:rPr>
                    <w:rFonts w:ascii="Cambria Math" w:eastAsiaTheme="minorEastAsia" w:hAnsi="Cambria Math" w:cs="Times New Roman"/>
                    <w:sz w:val="20"/>
                  </w:rPr>
                  <m:t>ZC</m:t>
                </m:r>
              </m:sub>
            </m:sSub>
            <m:r>
              <w:rPr>
                <w:rFonts w:ascii="Cambria Math" w:eastAsiaTheme="minorEastAsia" w:hAnsi="Cambria Math" w:cs="Times New Roman"/>
                <w:sz w:val="20"/>
              </w:rPr>
              <m:t>-1</m:t>
            </m:r>
          </m:e>
        </m:d>
      </m:oMath>
      <w:r w:rsidR="008357CE" w:rsidRPr="008357CE">
        <w:rPr>
          <w:rFonts w:ascii="Times New Roman" w:hAnsi="Times New Roman" w:cs="Times New Roman"/>
          <w:sz w:val="20"/>
        </w:rPr>
        <w:t>,</w:t>
      </w:r>
    </w:p>
    <w:p w14:paraId="3B9A5BD0" w14:textId="37C340AD" w:rsidR="008357CE" w:rsidRPr="008357CE" w:rsidRDefault="008357CE" w:rsidP="008357CE">
      <w:pPr>
        <w:tabs>
          <w:tab w:val="left" w:pos="1030"/>
        </w:tabs>
        <w:jc w:val="both"/>
        <w:rPr>
          <w:rFonts w:ascii="Times New Roman" w:hAnsi="Times New Roman" w:cs="Times New Roman"/>
          <w:sz w:val="20"/>
        </w:rPr>
      </w:pPr>
      <w:r w:rsidRPr="008357CE">
        <w:rPr>
          <w:rFonts w:ascii="Times New Roman" w:hAnsi="Times New Roman" w:cs="Times New Roman"/>
          <w:sz w:val="20"/>
        </w:rPr>
        <w:t xml:space="preserve">where, </w:t>
      </w:r>
      <m:oMath>
        <m:sSub>
          <m:sSubPr>
            <m:ctrlPr>
              <w:rPr>
                <w:rFonts w:ascii="Cambria Math" w:hAnsi="Cambria Math" w:cs="Times New Roman"/>
                <w:i/>
                <w:sz w:val="20"/>
              </w:rPr>
            </m:ctrlPr>
          </m:sSubPr>
          <m:e>
            <m:r>
              <w:rPr>
                <w:rFonts w:ascii="Cambria Math" w:hAnsi="Cambria Math" w:cs="Times New Roman"/>
                <w:sz w:val="20"/>
              </w:rPr>
              <m:t>N</m:t>
            </m:r>
          </m:e>
          <m:sub>
            <m:r>
              <w:rPr>
                <w:rFonts w:ascii="Cambria Math" w:hAnsi="Cambria Math" w:cs="Times New Roman"/>
                <w:sz w:val="20"/>
              </w:rPr>
              <m:t>max</m:t>
            </m:r>
          </m:sub>
        </m:sSub>
      </m:oMath>
      <w:r w:rsidRPr="008357CE">
        <w:rPr>
          <w:rFonts w:ascii="Times New Roman" w:hAnsi="Times New Roman" w:cs="Times New Roman"/>
          <w:sz w:val="20"/>
        </w:rPr>
        <w:t xml:space="preserve"> is the maximum number of RACH preamble sequences. The functions </w:t>
      </w:r>
      <m:oMath>
        <m:sSub>
          <m:sSubPr>
            <m:ctrlPr>
              <w:rPr>
                <w:rFonts w:ascii="Cambria Math" w:hAnsi="Cambria Math" w:cs="Times New Roman"/>
                <w:i/>
                <w:sz w:val="20"/>
              </w:rPr>
            </m:ctrlPr>
          </m:sSubPr>
          <m:e>
            <m:r>
              <w:rPr>
                <w:rFonts w:ascii="Cambria Math" w:hAnsi="Cambria Math" w:cs="Times New Roman"/>
                <w:sz w:val="20"/>
              </w:rPr>
              <m:t>f</m:t>
            </m:r>
          </m:e>
          <m:sub>
            <m:r>
              <w:rPr>
                <w:rFonts w:ascii="Cambria Math" w:hAnsi="Cambria Math" w:cs="Times New Roman"/>
                <w:sz w:val="20"/>
              </w:rPr>
              <m:t>1</m:t>
            </m:r>
          </m:sub>
        </m:sSub>
        <m:r>
          <w:rPr>
            <w:rFonts w:ascii="Cambria Math" w:hAnsi="Cambria Math" w:cs="Times New Roman"/>
            <w:sz w:val="20"/>
          </w:rPr>
          <m:t>(cellID)</m:t>
        </m:r>
      </m:oMath>
      <w:r w:rsidRPr="008357CE">
        <w:rPr>
          <w:rFonts w:ascii="Times New Roman" w:hAnsi="Times New Roman" w:cs="Times New Roman"/>
          <w:sz w:val="20"/>
        </w:rPr>
        <w:t xml:space="preserve"> …. </w:t>
      </w:r>
      <m:oMath>
        <m:sSub>
          <m:sSubPr>
            <m:ctrlPr>
              <w:rPr>
                <w:rFonts w:ascii="Cambria Math" w:hAnsi="Cambria Math" w:cs="Times New Roman"/>
                <w:i/>
                <w:sz w:val="20"/>
              </w:rPr>
            </m:ctrlPr>
          </m:sSubPr>
          <m:e>
            <m:r>
              <w:rPr>
                <w:rFonts w:ascii="Cambria Math" w:hAnsi="Cambria Math" w:cs="Times New Roman"/>
                <w:sz w:val="20"/>
              </w:rPr>
              <m:t>f</m:t>
            </m:r>
          </m:e>
          <m:sub>
            <m:sSub>
              <m:sSubPr>
                <m:ctrlPr>
                  <w:rPr>
                    <w:rFonts w:ascii="Cambria Math" w:hAnsi="Cambria Math" w:cs="Times New Roman"/>
                    <w:i/>
                    <w:sz w:val="20"/>
                  </w:rPr>
                </m:ctrlPr>
              </m:sSubPr>
              <m:e>
                <m:r>
                  <w:rPr>
                    <w:rFonts w:ascii="Cambria Math" w:hAnsi="Cambria Math" w:cs="Times New Roman"/>
                    <w:sz w:val="20"/>
                  </w:rPr>
                  <m:t>N</m:t>
                </m:r>
              </m:e>
              <m:sub>
                <m:r>
                  <w:rPr>
                    <w:rFonts w:ascii="Cambria Math" w:hAnsi="Cambria Math" w:cs="Times New Roman"/>
                    <w:sz w:val="20"/>
                  </w:rPr>
                  <m:t>RP</m:t>
                </m:r>
              </m:sub>
            </m:sSub>
            <m:r>
              <w:rPr>
                <w:rFonts w:ascii="Cambria Math" w:hAnsi="Cambria Math" w:cs="Times New Roman"/>
                <w:sz w:val="20"/>
              </w:rPr>
              <m:t>-1</m:t>
            </m:r>
          </m:sub>
        </m:sSub>
        <m:d>
          <m:dPr>
            <m:ctrlPr>
              <w:rPr>
                <w:rFonts w:ascii="Cambria Math" w:hAnsi="Cambria Math" w:cs="Times New Roman"/>
                <w:i/>
                <w:sz w:val="20"/>
              </w:rPr>
            </m:ctrlPr>
          </m:dPr>
          <m:e>
            <m:r>
              <w:rPr>
                <w:rFonts w:ascii="Cambria Math" w:hAnsi="Cambria Math" w:cs="Times New Roman"/>
                <w:sz w:val="20"/>
              </w:rPr>
              <m:t>cellID</m:t>
            </m:r>
          </m:e>
        </m:d>
      </m:oMath>
      <w:r w:rsidRPr="008357CE">
        <w:rPr>
          <w:rFonts w:ascii="Times New Roman" w:hAnsi="Times New Roman" w:cs="Times New Roman"/>
          <w:sz w:val="20"/>
        </w:rPr>
        <w:t xml:space="preserve"> </w:t>
      </w:r>
      <w:r>
        <w:rPr>
          <w:rFonts w:ascii="Times New Roman" w:hAnsi="Times New Roman" w:cs="Times New Roman"/>
          <w:sz w:val="20"/>
        </w:rPr>
        <w:t>are</w:t>
      </w:r>
      <w:r w:rsidRPr="008357CE">
        <w:rPr>
          <w:rFonts w:ascii="Times New Roman" w:hAnsi="Times New Roman" w:cs="Times New Roman"/>
          <w:sz w:val="20"/>
        </w:rPr>
        <w:t xml:space="preserve"> selected in such a way to increase the </w:t>
      </w:r>
      <w:proofErr w:type="spellStart"/>
      <w:r w:rsidRPr="008357CE">
        <w:rPr>
          <w:rFonts w:ascii="Times New Roman" w:hAnsi="Times New Roman" w:cs="Times New Roman"/>
          <w:sz w:val="20"/>
        </w:rPr>
        <w:t>seperability</w:t>
      </w:r>
      <w:proofErr w:type="spellEnd"/>
      <w:r w:rsidRPr="008357CE">
        <w:rPr>
          <w:rFonts w:ascii="Times New Roman" w:hAnsi="Times New Roman" w:cs="Times New Roman"/>
          <w:sz w:val="20"/>
        </w:rPr>
        <w:t xml:space="preserve"> between users of adjacent cells. For example, if one of the preambles of users in two adjacent cells is the same, the functions could be selected such that the remaining </w:t>
      </w:r>
      <m:oMath>
        <m:sSub>
          <m:sSubPr>
            <m:ctrlPr>
              <w:rPr>
                <w:rFonts w:ascii="Cambria Math" w:hAnsi="Cambria Math" w:cs="Times New Roman"/>
                <w:i/>
                <w:sz w:val="20"/>
              </w:rPr>
            </m:ctrlPr>
          </m:sSubPr>
          <m:e>
            <m:r>
              <w:rPr>
                <w:rFonts w:ascii="Cambria Math" w:hAnsi="Cambria Math" w:cs="Times New Roman"/>
                <w:sz w:val="20"/>
              </w:rPr>
              <m:t>N</m:t>
            </m:r>
          </m:e>
          <m:sub>
            <m:r>
              <w:rPr>
                <w:rFonts w:ascii="Cambria Math" w:hAnsi="Cambria Math" w:cs="Times New Roman"/>
                <w:sz w:val="20"/>
              </w:rPr>
              <m:t>RP</m:t>
            </m:r>
          </m:sub>
        </m:sSub>
        <m:r>
          <w:rPr>
            <w:rFonts w:ascii="Cambria Math" w:hAnsi="Cambria Math" w:cs="Times New Roman"/>
            <w:sz w:val="20"/>
          </w:rPr>
          <m:t>-1</m:t>
        </m:r>
      </m:oMath>
      <w:r w:rsidRPr="008357CE">
        <w:rPr>
          <w:rFonts w:ascii="Times New Roman" w:hAnsi="Times New Roman" w:cs="Times New Roman"/>
          <w:sz w:val="20"/>
        </w:rPr>
        <w:t xml:space="preserve"> preambles are different.</w:t>
      </w:r>
    </w:p>
    <w:p w14:paraId="3B5FEC08" w14:textId="1F2A4A90" w:rsidR="005B7FD9" w:rsidRDefault="008357CE">
      <w:pPr>
        <w:tabs>
          <w:tab w:val="left" w:pos="1030"/>
        </w:tabs>
        <w:jc w:val="both"/>
        <w:rPr>
          <w:rFonts w:ascii="Times New Roman" w:hAnsi="Times New Roman" w:cs="Times New Roman"/>
          <w:sz w:val="20"/>
          <w:lang w:val="en-GB"/>
        </w:rPr>
      </w:pPr>
      <w:r>
        <w:rPr>
          <w:rFonts w:ascii="Times New Roman" w:hAnsi="Times New Roman" w:cs="Times New Roman"/>
          <w:sz w:val="20"/>
          <w:lang w:val="en-GB"/>
        </w:rPr>
        <w:t xml:space="preserve">By having a fixed relation between the preamble sequence of PRACH preamble format option 4, it is possible to combine preambles of preamble format option 4 coherently or non-coherently. This increases the probability of detection. Furthermore, by having each cell detect a certain preamble sequence pattern, that depends on the cell ID, the ambiguity problem is avoided as described </w:t>
      </w:r>
      <w:r w:rsidR="00D06D25">
        <w:rPr>
          <w:rFonts w:ascii="Times New Roman" w:hAnsi="Times New Roman" w:cs="Times New Roman"/>
          <w:sz w:val="20"/>
          <w:lang w:val="en-GB"/>
        </w:rPr>
        <w:t>in the following</w:t>
      </w:r>
      <w:r>
        <w:rPr>
          <w:rFonts w:ascii="Times New Roman" w:hAnsi="Times New Roman" w:cs="Times New Roman"/>
          <w:sz w:val="20"/>
          <w:lang w:val="en-GB"/>
        </w:rPr>
        <w:t>:</w:t>
      </w:r>
    </w:p>
    <w:p w14:paraId="1D818068" w14:textId="551057E3" w:rsidR="009862F1" w:rsidRPr="009862F1" w:rsidRDefault="009862F1" w:rsidP="00A5159E">
      <w:pPr>
        <w:tabs>
          <w:tab w:val="left" w:pos="1030"/>
        </w:tabs>
        <w:jc w:val="both"/>
        <w:rPr>
          <w:rFonts w:ascii="Times New Roman" w:hAnsi="Times New Roman" w:cs="Times New Roman"/>
          <w:sz w:val="20"/>
        </w:rPr>
      </w:pPr>
      <w:r>
        <w:rPr>
          <w:rFonts w:ascii="Times New Roman" w:hAnsi="Times New Roman" w:cs="Times New Roman"/>
          <w:sz w:val="20"/>
        </w:rPr>
        <w:t>A</w:t>
      </w:r>
      <w:r w:rsidRPr="009862F1">
        <w:rPr>
          <w:rFonts w:ascii="Times New Roman" w:hAnsi="Times New Roman" w:cs="Times New Roman"/>
          <w:sz w:val="20"/>
        </w:rPr>
        <w:t>s</w:t>
      </w:r>
      <w:r>
        <w:rPr>
          <w:rFonts w:ascii="Times New Roman" w:hAnsi="Times New Roman" w:cs="Times New Roman"/>
          <w:sz w:val="20"/>
        </w:rPr>
        <w:t>suming</w:t>
      </w:r>
      <w:r w:rsidRPr="009862F1">
        <w:rPr>
          <w:rFonts w:ascii="Times New Roman" w:hAnsi="Times New Roman" w:cs="Times New Roman"/>
          <w:sz w:val="20"/>
        </w:rPr>
        <w:t xml:space="preserve"> that </w:t>
      </w:r>
      <m:oMath>
        <m:sSub>
          <m:sSubPr>
            <m:ctrlPr>
              <w:rPr>
                <w:rFonts w:ascii="Cambria Math" w:hAnsi="Cambria Math" w:cs="Times New Roman"/>
                <w:i/>
                <w:sz w:val="20"/>
              </w:rPr>
            </m:ctrlPr>
          </m:sSubPr>
          <m:e>
            <m:r>
              <w:rPr>
                <w:rFonts w:ascii="Cambria Math" w:hAnsi="Cambria Math" w:cs="Times New Roman"/>
                <w:sz w:val="20"/>
              </w:rPr>
              <m:t>N</m:t>
            </m:r>
          </m:e>
          <m:sub>
            <m:r>
              <w:rPr>
                <w:rFonts w:ascii="Cambria Math" w:hAnsi="Cambria Math" w:cs="Times New Roman"/>
                <w:sz w:val="20"/>
              </w:rPr>
              <m:t>RP</m:t>
            </m:r>
          </m:sub>
        </m:sSub>
      </m:oMath>
      <w:r w:rsidRPr="009862F1">
        <w:rPr>
          <w:rFonts w:ascii="Times New Roman" w:hAnsi="Times New Roman" w:cs="Times New Roman"/>
          <w:sz w:val="20"/>
        </w:rPr>
        <w:t xml:space="preserve">=2, and </w:t>
      </w:r>
      <w:r>
        <w:rPr>
          <w:rFonts w:ascii="Times New Roman" w:hAnsi="Times New Roman" w:cs="Times New Roman"/>
          <w:sz w:val="20"/>
        </w:rPr>
        <w:t>that UE0 in cell 0,</w:t>
      </w:r>
      <w:r w:rsidRPr="009862F1">
        <w:rPr>
          <w:rFonts w:ascii="Times New Roman" w:hAnsi="Times New Roman" w:cs="Times New Roman"/>
          <w:sz w:val="20"/>
        </w:rPr>
        <w:t xml:space="preserve"> se</w:t>
      </w:r>
      <w:r>
        <w:rPr>
          <w:rFonts w:ascii="Times New Roman" w:hAnsi="Times New Roman" w:cs="Times New Roman"/>
          <w:sz w:val="20"/>
        </w:rPr>
        <w:t>nds preambles A and B and UE1 in cell 1</w:t>
      </w:r>
      <w:r w:rsidRPr="009862F1">
        <w:rPr>
          <w:rFonts w:ascii="Times New Roman" w:hAnsi="Times New Roman" w:cs="Times New Roman"/>
          <w:sz w:val="20"/>
        </w:rPr>
        <w:t xml:space="preserve"> sends preambles</w:t>
      </w:r>
      <w:r>
        <w:rPr>
          <w:rFonts w:ascii="Times New Roman" w:hAnsi="Times New Roman" w:cs="Times New Roman"/>
          <w:sz w:val="20"/>
        </w:rPr>
        <w:t xml:space="preserve"> C and D. B-A ≠ D-C as cell 0 and cell 1 have different cell IDs</w:t>
      </w:r>
      <w:r w:rsidRPr="009862F1">
        <w:rPr>
          <w:rFonts w:ascii="Times New Roman" w:hAnsi="Times New Roman" w:cs="Times New Roman"/>
          <w:sz w:val="20"/>
        </w:rPr>
        <w:t xml:space="preserve">. In this case, the base station corresponding to cell 0 would detect preambles A and C in the first preamble. In the second preamble, the base station of cell 0, expects sequence B (which </w:t>
      </w:r>
      <w:r w:rsidRPr="009862F1">
        <w:rPr>
          <w:rFonts w:ascii="Times New Roman" w:hAnsi="Times New Roman" w:cs="Times New Roman"/>
          <w:sz w:val="20"/>
        </w:rPr>
        <w:lastRenderedPageBreak/>
        <w:t>corresponds to sequence A), and sequence E (for example) which corresponds to sequence C in cell 0, such that B-A = E-C</w:t>
      </w:r>
      <w:r>
        <w:rPr>
          <w:rFonts w:ascii="Times New Roman" w:hAnsi="Times New Roman" w:cs="Times New Roman"/>
          <w:sz w:val="20"/>
        </w:rPr>
        <w:t>. As</w:t>
      </w:r>
      <w:r w:rsidRPr="009862F1">
        <w:rPr>
          <w:rFonts w:ascii="Times New Roman" w:hAnsi="Times New Roman" w:cs="Times New Roman"/>
          <w:sz w:val="20"/>
        </w:rPr>
        <w:t xml:space="preserve"> there is no sequence E in the second pream</w:t>
      </w:r>
      <w:r>
        <w:rPr>
          <w:rFonts w:ascii="Times New Roman" w:hAnsi="Times New Roman" w:cs="Times New Roman"/>
          <w:sz w:val="20"/>
        </w:rPr>
        <w:t xml:space="preserve">ble just sequences B and D, </w:t>
      </w:r>
      <w:r w:rsidRPr="009862F1">
        <w:rPr>
          <w:rFonts w:ascii="Times New Roman" w:hAnsi="Times New Roman" w:cs="Times New Roman"/>
          <w:sz w:val="20"/>
        </w:rPr>
        <w:t xml:space="preserve">D is rejected as it is not expected by cell 0. Thus, only preamble A B is detected in cell 0 which corresponds </w:t>
      </w:r>
      <w:r>
        <w:rPr>
          <w:rFonts w:ascii="Times New Roman" w:hAnsi="Times New Roman" w:cs="Times New Roman"/>
          <w:sz w:val="20"/>
        </w:rPr>
        <w:t>to UE0.</w:t>
      </w:r>
    </w:p>
    <w:p w14:paraId="262EF959" w14:textId="27326E61" w:rsidR="00C531E2" w:rsidRDefault="00C531E2" w:rsidP="497069D4">
      <w:pPr>
        <w:tabs>
          <w:tab w:val="left" w:pos="1030"/>
        </w:tabs>
        <w:jc w:val="both"/>
        <w:rPr>
          <w:rFonts w:ascii="Times New Roman" w:hAnsi="Times New Roman" w:cs="Times New Roman"/>
          <w:sz w:val="20"/>
          <w:szCs w:val="20"/>
        </w:rPr>
      </w:pPr>
      <w:r w:rsidRPr="497069D4">
        <w:rPr>
          <w:rFonts w:ascii="Times New Roman" w:hAnsi="Times New Roman" w:cs="Times New Roman"/>
          <w:sz w:val="20"/>
          <w:szCs w:val="20"/>
          <w:lang w:val="en-GB"/>
        </w:rPr>
        <w:t>While we are limiting the preamble sequence offsets in each cell, we are not limit the preamble sequences that can be used in the system, as different cells use different preamble sequence offsets. For example, a</w:t>
      </w:r>
      <w:r w:rsidR="009862F1" w:rsidRPr="497069D4">
        <w:rPr>
          <w:rFonts w:ascii="Times New Roman" w:hAnsi="Times New Roman" w:cs="Times New Roman"/>
          <w:sz w:val="20"/>
          <w:szCs w:val="20"/>
          <w:lang w:val="en-GB"/>
        </w:rPr>
        <w:t xml:space="preserve">ssuming that </w:t>
      </w:r>
      <m:oMath>
        <m:sSub>
          <m:sSubPr>
            <m:ctrlPr>
              <w:rPr>
                <w:rFonts w:ascii="Cambria Math" w:hAnsi="Cambria Math" w:cs="Times New Roman"/>
                <w:i/>
                <w:sz w:val="20"/>
              </w:rPr>
            </m:ctrlPr>
          </m:sSubPr>
          <m:e>
            <m:r>
              <w:rPr>
                <w:rFonts w:ascii="Cambria Math" w:hAnsi="Cambria Math" w:cs="Times New Roman"/>
                <w:sz w:val="20"/>
              </w:rPr>
              <m:t>N</m:t>
            </m:r>
          </m:e>
          <m:sub>
            <m:r>
              <w:rPr>
                <w:rFonts w:ascii="Cambria Math" w:hAnsi="Cambria Math" w:cs="Times New Roman"/>
                <w:sz w:val="20"/>
              </w:rPr>
              <m:t>RP</m:t>
            </m:r>
          </m:sub>
        </m:sSub>
      </m:oMath>
      <w:r w:rsidR="009862F1" w:rsidRPr="497069D4">
        <w:rPr>
          <w:rFonts w:ascii="Times New Roman" w:hAnsi="Times New Roman" w:cs="Times New Roman"/>
          <w:sz w:val="20"/>
          <w:szCs w:val="20"/>
        </w:rPr>
        <w:t>=2, and that each preamble sequence has 2 signatures, the total number of signatures that the system can support is</w:t>
      </w:r>
      <w:r w:rsidRPr="497069D4">
        <w:rPr>
          <w:rFonts w:ascii="Times New Roman" w:hAnsi="Times New Roman" w:cs="Times New Roman"/>
          <w:sz w:val="20"/>
          <w:szCs w:val="20"/>
        </w:rPr>
        <w:t>:</w:t>
      </w:r>
    </w:p>
    <w:p w14:paraId="3D9C8024" w14:textId="77777777" w:rsidR="00C531E2" w:rsidRPr="00867C3B" w:rsidRDefault="00C531E2" w:rsidP="00867C3B">
      <w:pPr>
        <w:pStyle w:val="ListParagraph"/>
        <w:numPr>
          <w:ilvl w:val="0"/>
          <w:numId w:val="41"/>
        </w:numPr>
        <w:tabs>
          <w:tab w:val="left" w:pos="1030"/>
        </w:tabs>
        <w:jc w:val="both"/>
        <w:rPr>
          <w:rFonts w:ascii="Times New Roman" w:hAnsi="Times New Roman" w:cs="Times New Roman"/>
          <w:sz w:val="20"/>
          <w:lang w:val="en-GB"/>
        </w:rPr>
      </w:pPr>
      <w:r>
        <w:rPr>
          <w:rFonts w:ascii="Times New Roman" w:hAnsi="Times New Roman" w:cs="Times New Roman"/>
          <w:sz w:val="20"/>
        </w:rPr>
        <w:t>In case the same signature is used in each preamble:</w:t>
      </w:r>
      <w:r w:rsidR="009862F1" w:rsidRPr="00867C3B">
        <w:rPr>
          <w:rFonts w:ascii="Times New Roman" w:hAnsi="Times New Roman" w:cs="Times New Roman"/>
          <w:sz w:val="20"/>
        </w:rPr>
        <w:t xml:space="preserve"> 138 x 138 x 2 = 38088.</w:t>
      </w:r>
    </w:p>
    <w:p w14:paraId="1C03B1FF" w14:textId="77777777" w:rsidR="00C531E2" w:rsidRPr="00867C3B" w:rsidRDefault="00C531E2" w:rsidP="00867C3B">
      <w:pPr>
        <w:pStyle w:val="ListParagraph"/>
        <w:numPr>
          <w:ilvl w:val="0"/>
          <w:numId w:val="41"/>
        </w:numPr>
        <w:tabs>
          <w:tab w:val="left" w:pos="1030"/>
        </w:tabs>
        <w:jc w:val="both"/>
        <w:rPr>
          <w:rFonts w:ascii="Times New Roman" w:hAnsi="Times New Roman" w:cs="Times New Roman"/>
          <w:sz w:val="20"/>
          <w:lang w:val="en-GB"/>
        </w:rPr>
      </w:pPr>
      <w:r>
        <w:rPr>
          <w:rFonts w:ascii="Times New Roman" w:hAnsi="Times New Roman" w:cs="Times New Roman"/>
          <w:sz w:val="20"/>
        </w:rPr>
        <w:t>In case different signatures are used in each preamble: 138 x 2 x138 x 2 = 76176.</w:t>
      </w:r>
    </w:p>
    <w:p w14:paraId="765D2ED3" w14:textId="53F50726" w:rsidR="008357CE" w:rsidRPr="00867C3B" w:rsidRDefault="497069D4" w:rsidP="497069D4">
      <w:pPr>
        <w:tabs>
          <w:tab w:val="left" w:pos="1030"/>
        </w:tabs>
        <w:jc w:val="both"/>
        <w:rPr>
          <w:rFonts w:ascii="Times New Roman" w:hAnsi="Times New Roman" w:cs="Times New Roman"/>
          <w:sz w:val="20"/>
          <w:szCs w:val="20"/>
          <w:lang w:val="en-GB"/>
        </w:rPr>
      </w:pPr>
      <w:r w:rsidRPr="497069D4">
        <w:rPr>
          <w:rFonts w:ascii="Times New Roman" w:hAnsi="Times New Roman" w:cs="Times New Roman"/>
          <w:sz w:val="20"/>
          <w:szCs w:val="20"/>
        </w:rPr>
        <w:t>The total number of signatures per cell is 138 x 2 = 276. This assumes that the same signature is used on both preambles.</w:t>
      </w:r>
    </w:p>
    <w:p w14:paraId="21B3B917" w14:textId="28598985" w:rsidR="008357CE" w:rsidRPr="00A5159E" w:rsidRDefault="009862F1">
      <w:pPr>
        <w:tabs>
          <w:tab w:val="left" w:pos="1030"/>
        </w:tabs>
        <w:jc w:val="both"/>
        <w:rPr>
          <w:rFonts w:ascii="Times New Roman" w:hAnsi="Times New Roman" w:cs="Times New Roman"/>
          <w:b/>
          <w:bCs/>
          <w:i/>
          <w:iCs/>
          <w:sz w:val="20"/>
          <w:lang w:val="en-GB"/>
        </w:rPr>
      </w:pPr>
      <w:r w:rsidRPr="00A5159E">
        <w:rPr>
          <w:rFonts w:ascii="Times New Roman" w:hAnsi="Times New Roman" w:cs="Times New Roman"/>
          <w:b/>
          <w:bCs/>
          <w:i/>
          <w:iCs/>
          <w:sz w:val="20"/>
          <w:lang w:val="en-GB"/>
        </w:rPr>
        <w:t xml:space="preserve">Proposal </w:t>
      </w:r>
      <w:r w:rsidR="00867C3B">
        <w:rPr>
          <w:rFonts w:ascii="Times New Roman" w:hAnsi="Times New Roman" w:cs="Times New Roman"/>
          <w:b/>
          <w:bCs/>
          <w:i/>
          <w:iCs/>
          <w:sz w:val="20"/>
          <w:lang w:val="en-GB"/>
        </w:rPr>
        <w:t>3</w:t>
      </w:r>
      <w:r w:rsidRPr="00A5159E">
        <w:rPr>
          <w:rFonts w:ascii="Times New Roman" w:hAnsi="Times New Roman" w:cs="Times New Roman"/>
          <w:b/>
          <w:bCs/>
          <w:i/>
          <w:iCs/>
          <w:sz w:val="20"/>
          <w:lang w:val="en-GB"/>
        </w:rPr>
        <w:t xml:space="preserve">: </w:t>
      </w:r>
      <w:r w:rsidR="00D05DA4">
        <w:rPr>
          <w:rFonts w:ascii="Times New Roman" w:hAnsi="Times New Roman" w:cs="Times New Roman"/>
          <w:b/>
          <w:bCs/>
          <w:i/>
          <w:iCs/>
          <w:sz w:val="20"/>
          <w:lang w:val="en-GB"/>
        </w:rPr>
        <w:t xml:space="preserve">In addition to preamble format option 1, </w:t>
      </w:r>
      <w:r w:rsidRPr="00A5159E">
        <w:rPr>
          <w:rFonts w:ascii="Times New Roman" w:hAnsi="Times New Roman" w:cs="Times New Roman"/>
          <w:b/>
          <w:bCs/>
          <w:i/>
          <w:iCs/>
          <w:sz w:val="20"/>
          <w:lang w:val="en-GB"/>
        </w:rPr>
        <w:t>NR shall support PRACH preamble format option 4 with</w:t>
      </w:r>
      <w:r w:rsidR="00D05DA4" w:rsidRPr="00A5159E">
        <w:rPr>
          <w:rFonts w:ascii="Times New Roman" w:hAnsi="Times New Roman" w:cs="Times New Roman"/>
          <w:b/>
          <w:bCs/>
          <w:i/>
          <w:iCs/>
          <w:sz w:val="20"/>
          <w:lang w:val="en-GB"/>
        </w:rPr>
        <w:t xml:space="preserve"> fixed relationship between the sequence indices of the RACH preambles that depends on the cell ID.</w:t>
      </w:r>
      <w:r w:rsidRPr="00A5159E">
        <w:rPr>
          <w:rFonts w:ascii="Times New Roman" w:hAnsi="Times New Roman" w:cs="Times New Roman"/>
          <w:b/>
          <w:bCs/>
          <w:i/>
          <w:iCs/>
          <w:sz w:val="20"/>
          <w:lang w:val="en-GB"/>
        </w:rPr>
        <w:t xml:space="preserve"> </w:t>
      </w:r>
    </w:p>
    <w:p w14:paraId="410AF5CC" w14:textId="518ABC10" w:rsidR="002A3AF6" w:rsidRDefault="00082C70" w:rsidP="00A5159E">
      <w:pPr>
        <w:pStyle w:val="Heading1"/>
      </w:pPr>
      <w:r>
        <w:t>4</w:t>
      </w:r>
      <w:r w:rsidR="002A3AF6">
        <w:tab/>
      </w:r>
      <w:r w:rsidRPr="00082C70">
        <w:t>PRACH design for beam management/recovery</w:t>
      </w:r>
    </w:p>
    <w:p w14:paraId="5C8474BD" w14:textId="2613409B" w:rsidR="002A3AF6" w:rsidRPr="00A5159E" w:rsidRDefault="002A3AF6" w:rsidP="002A3AF6">
      <w:pPr>
        <w:rPr>
          <w:rFonts w:ascii="Times New Roman" w:hAnsi="Times New Roman" w:cs="Times New Roman"/>
          <w:sz w:val="20"/>
          <w:lang w:val="en-GB"/>
        </w:rPr>
      </w:pPr>
      <w:r w:rsidRPr="00A5159E">
        <w:rPr>
          <w:rFonts w:ascii="Times New Roman" w:hAnsi="Times New Roman" w:cs="Times New Roman"/>
          <w:sz w:val="20"/>
          <w:lang w:val="en-GB"/>
        </w:rPr>
        <w:t xml:space="preserve">Related to relationship between RACH and beam recovery and beam management RAN1#89 made the following agreements </w:t>
      </w:r>
      <w:r w:rsidRPr="00A5159E">
        <w:rPr>
          <w:rFonts w:ascii="Times New Roman" w:hAnsi="Times New Roman" w:cs="Times New Roman"/>
          <w:sz w:val="20"/>
          <w:lang w:val="en-GB"/>
        </w:rPr>
        <w:fldChar w:fldCharType="begin"/>
      </w:r>
      <w:r w:rsidRPr="00A5159E">
        <w:rPr>
          <w:rFonts w:ascii="Times New Roman" w:hAnsi="Times New Roman" w:cs="Times New Roman"/>
          <w:sz w:val="20"/>
          <w:lang w:val="en-GB"/>
        </w:rPr>
        <w:instrText xml:space="preserve"> REF _Ref484777763 \r \h </w:instrText>
      </w:r>
      <w:r w:rsidR="008B303F" w:rsidRPr="00A5159E">
        <w:rPr>
          <w:rFonts w:ascii="Times New Roman" w:hAnsi="Times New Roman" w:cs="Times New Roman"/>
          <w:sz w:val="20"/>
          <w:lang w:val="en-GB"/>
        </w:rPr>
        <w:instrText xml:space="preserve"> \* MERGEFORMAT </w:instrText>
      </w:r>
      <w:r w:rsidRPr="00A5159E">
        <w:rPr>
          <w:rFonts w:ascii="Times New Roman" w:hAnsi="Times New Roman" w:cs="Times New Roman"/>
          <w:sz w:val="20"/>
          <w:lang w:val="en-GB"/>
        </w:rPr>
      </w:r>
      <w:r w:rsidRPr="00A5159E">
        <w:rPr>
          <w:rFonts w:ascii="Times New Roman" w:hAnsi="Times New Roman" w:cs="Times New Roman"/>
          <w:sz w:val="20"/>
          <w:lang w:val="en-GB"/>
        </w:rPr>
        <w:fldChar w:fldCharType="separate"/>
      </w:r>
      <w:r w:rsidR="007F6C6A">
        <w:rPr>
          <w:rFonts w:ascii="Times New Roman" w:hAnsi="Times New Roman" w:cs="Times New Roman"/>
          <w:sz w:val="20"/>
          <w:cs/>
          <w:lang w:val="en-GB"/>
        </w:rPr>
        <w:t>‎</w:t>
      </w:r>
      <w:r w:rsidR="007F6C6A">
        <w:rPr>
          <w:rFonts w:ascii="Times New Roman" w:hAnsi="Times New Roman" w:cs="Times New Roman"/>
          <w:sz w:val="20"/>
          <w:lang w:val="en-GB"/>
        </w:rPr>
        <w:t>[4]</w:t>
      </w:r>
      <w:r w:rsidRPr="00A5159E">
        <w:rPr>
          <w:rFonts w:ascii="Times New Roman" w:hAnsi="Times New Roman" w:cs="Times New Roman"/>
          <w:sz w:val="20"/>
          <w:lang w:val="en-GB"/>
        </w:rPr>
        <w:fldChar w:fldCharType="end"/>
      </w:r>
      <w:r w:rsidRPr="00A5159E">
        <w:rPr>
          <w:rFonts w:ascii="Times New Roman" w:hAnsi="Times New Roman" w:cs="Times New Roman"/>
          <w:sz w:val="20"/>
          <w:lang w:val="en-GB"/>
        </w:rPr>
        <w:t>:</w:t>
      </w:r>
    </w:p>
    <w:tbl>
      <w:tblPr>
        <w:tblStyle w:val="TableGrid"/>
        <w:tblW w:w="0" w:type="auto"/>
        <w:tblLook w:val="04A0" w:firstRow="1" w:lastRow="0" w:firstColumn="1" w:lastColumn="0" w:noHBand="0" w:noVBand="1"/>
      </w:tblPr>
      <w:tblGrid>
        <w:gridCol w:w="9629"/>
      </w:tblGrid>
      <w:tr w:rsidR="002A3AF6" w14:paraId="1C2293EB" w14:textId="77777777" w:rsidTr="006D5974">
        <w:tc>
          <w:tcPr>
            <w:tcW w:w="9629" w:type="dxa"/>
          </w:tcPr>
          <w:p w14:paraId="607F6A7F" w14:textId="77777777" w:rsidR="002A3AF6" w:rsidRPr="00A5159E" w:rsidRDefault="002A3AF6" w:rsidP="006D5974">
            <w:pPr>
              <w:spacing w:after="0" w:line="240" w:lineRule="auto"/>
              <w:rPr>
                <w:rFonts w:ascii="Times New Roman" w:eastAsia="MS Mincho" w:hAnsi="Times New Roman" w:cs="Times New Roman"/>
                <w:sz w:val="20"/>
                <w:szCs w:val="20"/>
                <w:lang w:eastAsia="ja-JP"/>
              </w:rPr>
            </w:pPr>
            <w:r w:rsidRPr="009F164A">
              <w:rPr>
                <w:rFonts w:ascii="Times" w:eastAsia="MS Mincho" w:hAnsi="Times" w:cs="Times New Roman"/>
                <w:sz w:val="20"/>
                <w:szCs w:val="20"/>
                <w:highlight w:val="green"/>
                <w:lang w:eastAsia="ja-JP"/>
              </w:rPr>
              <w:t>Agreements</w:t>
            </w:r>
            <w:r w:rsidRPr="009F164A">
              <w:rPr>
                <w:rFonts w:ascii="Times" w:eastAsia="MS Mincho" w:hAnsi="Times" w:cs="Times New Roman"/>
                <w:sz w:val="20"/>
                <w:szCs w:val="20"/>
                <w:lang w:eastAsia="ja-JP"/>
              </w:rPr>
              <w:t>:</w:t>
            </w:r>
          </w:p>
          <w:p w14:paraId="1325834C" w14:textId="77777777" w:rsidR="002A3AF6" w:rsidRPr="00BA7841" w:rsidRDefault="002A3AF6" w:rsidP="006D5974">
            <w:pPr>
              <w:numPr>
                <w:ilvl w:val="0"/>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Support the following channel(s) for beam failure recovery request transmission:</w:t>
            </w:r>
          </w:p>
          <w:p w14:paraId="212AC970" w14:textId="77777777" w:rsidR="002A3AF6" w:rsidRPr="00BA7841" w:rsidRDefault="002A3AF6" w:rsidP="006D5974">
            <w:pPr>
              <w:numPr>
                <w:ilvl w:val="1"/>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Non-contention based channel based on PRACH, which uses a resource orthogonal to resources of other PRACH transmissions, at least for the FDM case</w:t>
            </w:r>
          </w:p>
          <w:p w14:paraId="017E8477" w14:textId="77777777" w:rsidR="002A3AF6" w:rsidRPr="00BA7841" w:rsidRDefault="002A3AF6" w:rsidP="006D5974">
            <w:pPr>
              <w:numPr>
                <w:ilvl w:val="2"/>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FFS other ways of achieving orthogonality, e.g., CDM/TDM with other PRACH resources</w:t>
            </w:r>
          </w:p>
          <w:p w14:paraId="6DAC743D" w14:textId="77777777" w:rsidR="002A3AF6" w:rsidRPr="00BA7841" w:rsidRDefault="002A3AF6" w:rsidP="006D5974">
            <w:pPr>
              <w:numPr>
                <w:ilvl w:val="2"/>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 xml:space="preserve">FFS whether or not have different sequence and/or format than those of PRACH for other purposes </w:t>
            </w:r>
          </w:p>
          <w:p w14:paraId="0BF42C0B" w14:textId="77777777" w:rsidR="002A3AF6" w:rsidRPr="00BA7841" w:rsidRDefault="002A3AF6" w:rsidP="006D5974">
            <w:pPr>
              <w:numPr>
                <w:ilvl w:val="2"/>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 xml:space="preserve">Note: this does not prevent PRACH design optimization attempt for beam failure recovery request transmission from other agenda item </w:t>
            </w:r>
          </w:p>
          <w:p w14:paraId="314A65F5" w14:textId="77777777" w:rsidR="002A3AF6" w:rsidRPr="00BA7841" w:rsidRDefault="002A3AF6" w:rsidP="006D5974">
            <w:pPr>
              <w:numPr>
                <w:ilvl w:val="2"/>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FFS: Retransmission behavior on this PRACH  resource is similar to regular RACH procedure</w:t>
            </w:r>
          </w:p>
          <w:p w14:paraId="0E36382E" w14:textId="77777777" w:rsidR="002A3AF6" w:rsidRPr="00BA7841" w:rsidRDefault="002A3AF6" w:rsidP="006D5974">
            <w:pPr>
              <w:numPr>
                <w:ilvl w:val="1"/>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Support using PUCCH for beam failure recovery request transmission</w:t>
            </w:r>
          </w:p>
          <w:p w14:paraId="5115FDD3" w14:textId="77777777" w:rsidR="002A3AF6" w:rsidRPr="00BA7841" w:rsidRDefault="002A3AF6" w:rsidP="006D5974">
            <w:pPr>
              <w:numPr>
                <w:ilvl w:val="2"/>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FFS whether PUCCH is with beam sweeping or not</w:t>
            </w:r>
          </w:p>
          <w:p w14:paraId="53B75B92" w14:textId="77777777" w:rsidR="002A3AF6" w:rsidRPr="00BA7841" w:rsidRDefault="002A3AF6" w:rsidP="006D5974">
            <w:pPr>
              <w:numPr>
                <w:ilvl w:val="2"/>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Note: this may or may not impact PUCCH design</w:t>
            </w:r>
          </w:p>
          <w:p w14:paraId="3C40DAAA" w14:textId="77777777" w:rsidR="002A3AF6" w:rsidRPr="00BA7841" w:rsidRDefault="002A3AF6" w:rsidP="006D5974">
            <w:pPr>
              <w:numPr>
                <w:ilvl w:val="1"/>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FFS Contention-based PRACH resources as supplement to contention-free beam failure recovery resources</w:t>
            </w:r>
          </w:p>
          <w:p w14:paraId="1F117172" w14:textId="77777777" w:rsidR="002A3AF6" w:rsidRPr="00BA7841" w:rsidRDefault="002A3AF6" w:rsidP="006D5974">
            <w:pPr>
              <w:numPr>
                <w:ilvl w:val="2"/>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From traditional RACH resource pool</w:t>
            </w:r>
          </w:p>
          <w:p w14:paraId="7B39D30A" w14:textId="77777777" w:rsidR="002A3AF6" w:rsidRPr="00BA7841" w:rsidRDefault="002A3AF6" w:rsidP="006D5974">
            <w:pPr>
              <w:numPr>
                <w:ilvl w:val="2"/>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4-step RACH procedure is used</w:t>
            </w:r>
          </w:p>
          <w:p w14:paraId="74622269" w14:textId="77777777" w:rsidR="002A3AF6" w:rsidRPr="00BA7841" w:rsidRDefault="002A3AF6" w:rsidP="006D5974">
            <w:pPr>
              <w:numPr>
                <w:ilvl w:val="2"/>
                <w:numId w:val="4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 xml:space="preserve">Note: contention-based PRACH resources is used e.g., if a new candidate beam does not have resources for contention-free PRACH-like transmission </w:t>
            </w:r>
          </w:p>
          <w:p w14:paraId="73CF190B" w14:textId="77777777" w:rsidR="002A3AF6" w:rsidRPr="00A5159E" w:rsidRDefault="002A3AF6" w:rsidP="006D5974">
            <w:pPr>
              <w:numPr>
                <w:ilvl w:val="1"/>
                <w:numId w:val="42"/>
              </w:numPr>
              <w:overflowPunct w:val="0"/>
              <w:autoSpaceDE w:val="0"/>
              <w:autoSpaceDN w:val="0"/>
              <w:adjustRightInd w:val="0"/>
              <w:spacing w:after="180" w:line="240" w:lineRule="auto"/>
              <w:contextualSpacing/>
              <w:textAlignment w:val="baseline"/>
              <w:rPr>
                <w:rFonts w:ascii="Times New Roman" w:hAnsi="Times New Roman" w:cs="Times New Roman"/>
                <w:lang w:val="en-GB"/>
              </w:rPr>
            </w:pPr>
            <w:r w:rsidRPr="00A5159E">
              <w:rPr>
                <w:rFonts w:ascii="Times New Roman" w:eastAsia="MS Mincho" w:hAnsi="Times New Roman" w:cs="Times New Roman"/>
                <w:sz w:val="20"/>
                <w:szCs w:val="24"/>
              </w:rPr>
              <w:t>FFS whether a UE is semi-statically configured to use one of them or both, if both, whether or not support dynamic selection of one of the channel(s) by a UE if the UE is configured with both</w:t>
            </w:r>
          </w:p>
          <w:p w14:paraId="6B00A16C" w14:textId="77777777" w:rsidR="002A3AF6" w:rsidRPr="00A5159E" w:rsidRDefault="002A3AF6" w:rsidP="006D5974">
            <w:pPr>
              <w:overflowPunct w:val="0"/>
              <w:autoSpaceDE w:val="0"/>
              <w:autoSpaceDN w:val="0"/>
              <w:adjustRightInd w:val="0"/>
              <w:spacing w:after="180" w:line="240" w:lineRule="auto"/>
              <w:contextualSpacing/>
              <w:textAlignment w:val="baseline"/>
              <w:rPr>
                <w:rFonts w:ascii="Times New Roman" w:hAnsi="Times New Roman" w:cs="Times New Roman"/>
                <w:lang w:val="en-GB"/>
              </w:rPr>
            </w:pPr>
          </w:p>
          <w:p w14:paraId="123D91C4" w14:textId="77777777" w:rsidR="002A3AF6" w:rsidRPr="00A5159E" w:rsidRDefault="002A3AF6" w:rsidP="006D5974">
            <w:pPr>
              <w:spacing w:after="0" w:line="240" w:lineRule="auto"/>
              <w:rPr>
                <w:rFonts w:ascii="Times New Roman" w:eastAsia="MS Mincho" w:hAnsi="Times New Roman" w:cs="Times New Roman"/>
                <w:sz w:val="20"/>
                <w:szCs w:val="24"/>
                <w:lang w:eastAsia="ja-JP"/>
              </w:rPr>
            </w:pPr>
            <w:r w:rsidRPr="00A5159E">
              <w:rPr>
                <w:rFonts w:ascii="Times New Roman" w:eastAsia="MS Mincho" w:hAnsi="Times New Roman" w:cs="Times New Roman"/>
                <w:sz w:val="20"/>
                <w:szCs w:val="24"/>
                <w:highlight w:val="green"/>
                <w:lang w:eastAsia="ja-JP"/>
              </w:rPr>
              <w:t>Agreements:</w:t>
            </w:r>
          </w:p>
          <w:p w14:paraId="5F0DC479" w14:textId="77777777" w:rsidR="002A3AF6" w:rsidRPr="00BA7841" w:rsidRDefault="002A3AF6" w:rsidP="006D5974">
            <w:pPr>
              <w:numPr>
                <w:ilvl w:val="0"/>
                <w:numId w:val="4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 xml:space="preserve">Consider following new use cases for RACH design, </w:t>
            </w:r>
          </w:p>
          <w:p w14:paraId="2E373F9B" w14:textId="77777777" w:rsidR="002A3AF6" w:rsidRPr="00BA7841" w:rsidRDefault="002A3AF6" w:rsidP="006D5974">
            <w:pPr>
              <w:numPr>
                <w:ilvl w:val="1"/>
                <w:numId w:val="4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 xml:space="preserve">beam recovery requests </w:t>
            </w:r>
          </w:p>
          <w:p w14:paraId="188FFB7F" w14:textId="77777777" w:rsidR="002A3AF6" w:rsidRPr="00BA7841" w:rsidRDefault="002A3AF6" w:rsidP="006D5974">
            <w:pPr>
              <w:numPr>
                <w:ilvl w:val="1"/>
                <w:numId w:val="4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on demand SI requests</w:t>
            </w:r>
          </w:p>
          <w:p w14:paraId="66AFF6F9" w14:textId="77777777" w:rsidR="002A3AF6" w:rsidRPr="00BA7841" w:rsidRDefault="002A3AF6" w:rsidP="006D5974">
            <w:pPr>
              <w:numPr>
                <w:ilvl w:val="0"/>
                <w:numId w:val="4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Study the following aspects:</w:t>
            </w:r>
          </w:p>
          <w:p w14:paraId="07A2A55F" w14:textId="77777777" w:rsidR="002A3AF6" w:rsidRPr="00BA7841" w:rsidRDefault="002A3AF6" w:rsidP="006D5974">
            <w:pPr>
              <w:numPr>
                <w:ilvl w:val="1"/>
                <w:numId w:val="4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requirements to satisfy above new use cases</w:t>
            </w:r>
          </w:p>
          <w:p w14:paraId="05AEEB1B" w14:textId="77777777" w:rsidR="002A3AF6" w:rsidRPr="00BA7841" w:rsidRDefault="002A3AF6" w:rsidP="006D5974">
            <w:pPr>
              <w:numPr>
                <w:ilvl w:val="1"/>
                <w:numId w:val="4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impact on capacity</w:t>
            </w:r>
          </w:p>
          <w:p w14:paraId="227E2A20" w14:textId="77777777" w:rsidR="002A3AF6" w:rsidRPr="00BA7841" w:rsidRDefault="002A3AF6" w:rsidP="006D5974">
            <w:pPr>
              <w:numPr>
                <w:ilvl w:val="1"/>
                <w:numId w:val="4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BA7841">
              <w:rPr>
                <w:rFonts w:ascii="Times New Roman" w:eastAsia="MS Mincho" w:hAnsi="Times New Roman" w:cs="Times New Roman"/>
                <w:sz w:val="20"/>
                <w:szCs w:val="20"/>
                <w:lang w:eastAsia="ja-JP"/>
              </w:rPr>
              <w:t>whether additional preamble format(s) is needed</w:t>
            </w:r>
          </w:p>
          <w:p w14:paraId="5D22D3C2" w14:textId="77777777" w:rsidR="002A3AF6" w:rsidRDefault="002A3AF6" w:rsidP="006D5974">
            <w:pPr>
              <w:numPr>
                <w:ilvl w:val="1"/>
                <w:numId w:val="43"/>
              </w:numPr>
              <w:overflowPunct w:val="0"/>
              <w:autoSpaceDE w:val="0"/>
              <w:autoSpaceDN w:val="0"/>
              <w:adjustRightInd w:val="0"/>
              <w:spacing w:after="180" w:line="240" w:lineRule="auto"/>
              <w:contextualSpacing/>
              <w:textAlignment w:val="baseline"/>
              <w:rPr>
                <w:lang w:val="en-GB"/>
              </w:rPr>
            </w:pPr>
            <w:r w:rsidRPr="00A5159E">
              <w:rPr>
                <w:rFonts w:ascii="Times New Roman" w:eastAsia="MS Mincho" w:hAnsi="Times New Roman" w:cs="Times New Roman"/>
                <w:sz w:val="20"/>
                <w:szCs w:val="24"/>
              </w:rPr>
              <w:t>impact on RACH procedure</w:t>
            </w:r>
          </w:p>
        </w:tc>
      </w:tr>
    </w:tbl>
    <w:p w14:paraId="75915B0F" w14:textId="77777777" w:rsidR="002A3AF6" w:rsidRPr="00A5159E" w:rsidRDefault="002A3AF6" w:rsidP="002A3AF6">
      <w:pPr>
        <w:rPr>
          <w:rFonts w:ascii="Times New Roman" w:hAnsi="Times New Roman" w:cs="Times New Roman"/>
          <w:sz w:val="20"/>
          <w:lang w:val="en-GB"/>
        </w:rPr>
      </w:pPr>
    </w:p>
    <w:p w14:paraId="645F5398" w14:textId="583E794D" w:rsidR="002A3AF6" w:rsidRPr="00A5159E" w:rsidRDefault="002A3AF6" w:rsidP="002A3AF6">
      <w:pPr>
        <w:rPr>
          <w:rFonts w:ascii="Times New Roman" w:hAnsi="Times New Roman" w:cs="Times New Roman"/>
          <w:sz w:val="20"/>
          <w:lang w:val="en-GB"/>
        </w:rPr>
      </w:pPr>
      <w:r w:rsidRPr="00A5159E">
        <w:rPr>
          <w:rFonts w:ascii="Times New Roman" w:hAnsi="Times New Roman" w:cs="Times New Roman"/>
          <w:sz w:val="20"/>
          <w:lang w:val="en-GB"/>
        </w:rPr>
        <w:t xml:space="preserve">Beam failure recovery is part of the beam management framework and can take place in Connected mode only. Beam recovery procedure comprising steps from detecting beam failure until re-alignment of serving beam(s) </w:t>
      </w:r>
      <w:r w:rsidR="00584ADA">
        <w:rPr>
          <w:rFonts w:ascii="Times New Roman" w:hAnsi="Times New Roman" w:cs="Times New Roman"/>
          <w:sz w:val="20"/>
          <w:lang w:val="en-GB"/>
        </w:rPr>
        <w:t xml:space="preserve">where the procedure </w:t>
      </w:r>
      <w:r w:rsidRPr="00A5159E">
        <w:rPr>
          <w:rFonts w:ascii="Times New Roman" w:hAnsi="Times New Roman" w:cs="Times New Roman"/>
          <w:sz w:val="20"/>
          <w:lang w:val="en-GB"/>
        </w:rPr>
        <w:t xml:space="preserve">should be as fast as possible. Thus, primarily beam recovery should be based on non-contention based PRACH preambles. It means that UE is preconfigured certain non-contention based PRACH preambles which are associated to certain </w:t>
      </w:r>
      <w:proofErr w:type="spellStart"/>
      <w:r w:rsidRPr="00A5159E">
        <w:rPr>
          <w:rFonts w:ascii="Times New Roman" w:hAnsi="Times New Roman" w:cs="Times New Roman"/>
          <w:sz w:val="20"/>
          <w:lang w:val="en-GB"/>
        </w:rPr>
        <w:t>gNB</w:t>
      </w:r>
      <w:proofErr w:type="spellEnd"/>
      <w:r w:rsidRPr="00A5159E">
        <w:rPr>
          <w:rFonts w:ascii="Times New Roman" w:hAnsi="Times New Roman" w:cs="Times New Roman"/>
          <w:sz w:val="20"/>
          <w:lang w:val="en-GB"/>
        </w:rPr>
        <w:t xml:space="preserve"> TX beams. Depending on </w:t>
      </w:r>
      <w:proofErr w:type="spellStart"/>
      <w:r w:rsidRPr="00A5159E">
        <w:rPr>
          <w:rFonts w:ascii="Times New Roman" w:hAnsi="Times New Roman" w:cs="Times New Roman"/>
          <w:sz w:val="20"/>
          <w:lang w:val="en-GB"/>
        </w:rPr>
        <w:t>beamwidths</w:t>
      </w:r>
      <w:proofErr w:type="spellEnd"/>
      <w:r w:rsidRPr="00A5159E">
        <w:rPr>
          <w:rFonts w:ascii="Times New Roman" w:hAnsi="Times New Roman" w:cs="Times New Roman"/>
          <w:sz w:val="20"/>
          <w:lang w:val="en-GB"/>
        </w:rPr>
        <w:t xml:space="preserve"> of </w:t>
      </w:r>
      <w:proofErr w:type="spellStart"/>
      <w:r w:rsidRPr="00A5159E">
        <w:rPr>
          <w:rFonts w:ascii="Times New Roman" w:hAnsi="Times New Roman" w:cs="Times New Roman"/>
          <w:sz w:val="20"/>
          <w:lang w:val="en-GB"/>
        </w:rPr>
        <w:t>gNB</w:t>
      </w:r>
      <w:proofErr w:type="spellEnd"/>
      <w:r w:rsidRPr="00A5159E">
        <w:rPr>
          <w:rFonts w:ascii="Times New Roman" w:hAnsi="Times New Roman" w:cs="Times New Roman"/>
          <w:sz w:val="20"/>
          <w:lang w:val="en-GB"/>
        </w:rPr>
        <w:t xml:space="preserve"> TX beams and number of TRPs in the cell </w:t>
      </w:r>
      <w:r w:rsidRPr="00A5159E">
        <w:rPr>
          <w:rFonts w:ascii="Times New Roman" w:hAnsi="Times New Roman" w:cs="Times New Roman"/>
          <w:sz w:val="20"/>
          <w:lang w:val="en-GB"/>
        </w:rPr>
        <w:lastRenderedPageBreak/>
        <w:t xml:space="preserve">there may be need for different number of </w:t>
      </w:r>
      <w:proofErr w:type="spellStart"/>
      <w:r w:rsidRPr="00A5159E">
        <w:rPr>
          <w:rFonts w:ascii="Times New Roman" w:hAnsi="Times New Roman" w:cs="Times New Roman"/>
          <w:sz w:val="20"/>
          <w:lang w:val="en-GB"/>
        </w:rPr>
        <w:t>gNB</w:t>
      </w:r>
      <w:proofErr w:type="spellEnd"/>
      <w:r w:rsidRPr="00A5159E">
        <w:rPr>
          <w:rFonts w:ascii="Times New Roman" w:hAnsi="Times New Roman" w:cs="Times New Roman"/>
          <w:sz w:val="20"/>
          <w:lang w:val="en-GB"/>
        </w:rPr>
        <w:t xml:space="preserve"> beams to which beam recovery request PRACH preambles are associated. In case of one TRP per cell and relatively wide beams in use at </w:t>
      </w:r>
      <w:proofErr w:type="spellStart"/>
      <w:r w:rsidRPr="00A5159E">
        <w:rPr>
          <w:rFonts w:ascii="Times New Roman" w:hAnsi="Times New Roman" w:cs="Times New Roman"/>
          <w:sz w:val="20"/>
          <w:lang w:val="en-GB"/>
        </w:rPr>
        <w:t>gNB</w:t>
      </w:r>
      <w:proofErr w:type="spellEnd"/>
      <w:r w:rsidRPr="00A5159E">
        <w:rPr>
          <w:rFonts w:ascii="Times New Roman" w:hAnsi="Times New Roman" w:cs="Times New Roman"/>
          <w:sz w:val="20"/>
          <w:lang w:val="en-GB"/>
        </w:rPr>
        <w:t xml:space="preserve"> there may be need for one or two recovery beam. On the other hand, in case of multiple TRPs and narrow </w:t>
      </w:r>
      <w:proofErr w:type="spellStart"/>
      <w:r w:rsidRPr="00A5159E">
        <w:rPr>
          <w:rFonts w:ascii="Times New Roman" w:hAnsi="Times New Roman" w:cs="Times New Roman"/>
          <w:sz w:val="20"/>
          <w:lang w:val="en-GB"/>
        </w:rPr>
        <w:t>beamwidths</w:t>
      </w:r>
      <w:proofErr w:type="spellEnd"/>
      <w:r w:rsidRPr="00A5159E">
        <w:rPr>
          <w:rFonts w:ascii="Times New Roman" w:hAnsi="Times New Roman" w:cs="Times New Roman"/>
          <w:sz w:val="20"/>
          <w:lang w:val="en-GB"/>
        </w:rPr>
        <w:t xml:space="preserve"> in use there may be need for multiple potential recovery beams and correspondingly multiple PRACH preamble resources associated to recovery beams may be needed per UE. In the case of high number of active UEs, there is high number of non-contention based PRACH resources needed. </w:t>
      </w:r>
    </w:p>
    <w:p w14:paraId="3816E5E1" w14:textId="357B9104" w:rsidR="002A3AF6" w:rsidRPr="00A5159E" w:rsidRDefault="002A3AF6" w:rsidP="002A3AF6">
      <w:pPr>
        <w:rPr>
          <w:rFonts w:ascii="Times New Roman" w:hAnsi="Times New Roman" w:cs="Times New Roman"/>
          <w:sz w:val="20"/>
          <w:lang w:val="en-GB"/>
        </w:rPr>
      </w:pPr>
      <w:r w:rsidRPr="00A5159E">
        <w:rPr>
          <w:rFonts w:ascii="Times New Roman" w:hAnsi="Times New Roman" w:cs="Times New Roman"/>
          <w:sz w:val="20"/>
          <w:lang w:val="en-GB"/>
        </w:rPr>
        <w:t xml:space="preserve">On the other hand, in connected mode UE is synchronized to </w:t>
      </w:r>
      <w:proofErr w:type="spellStart"/>
      <w:r w:rsidRPr="00A5159E">
        <w:rPr>
          <w:rFonts w:ascii="Times New Roman" w:hAnsi="Times New Roman" w:cs="Times New Roman"/>
          <w:sz w:val="20"/>
          <w:lang w:val="en-GB"/>
        </w:rPr>
        <w:t>gNB</w:t>
      </w:r>
      <w:proofErr w:type="spellEnd"/>
      <w:r w:rsidRPr="00A5159E">
        <w:rPr>
          <w:rFonts w:ascii="Times New Roman" w:hAnsi="Times New Roman" w:cs="Times New Roman"/>
          <w:sz w:val="20"/>
          <w:lang w:val="en-GB"/>
        </w:rPr>
        <w:t xml:space="preserve">. Thus, non-contention based PRACH resources can support higher capacity than FDM multiplexed contention based PRACH resources used for random access procedure by IDLE UE as shown in </w:t>
      </w:r>
      <w:r w:rsidR="00584ADA">
        <w:rPr>
          <w:rFonts w:ascii="Times New Roman" w:hAnsi="Times New Roman" w:cs="Times New Roman"/>
          <w:sz w:val="20"/>
          <w:lang w:val="en-GB"/>
        </w:rPr>
        <w:fldChar w:fldCharType="begin"/>
      </w:r>
      <w:r w:rsidR="00584ADA">
        <w:rPr>
          <w:rFonts w:ascii="Times New Roman" w:hAnsi="Times New Roman" w:cs="Times New Roman"/>
          <w:sz w:val="20"/>
          <w:lang w:val="en-GB"/>
        </w:rPr>
        <w:instrText xml:space="preserve"> REF _Ref489534280 \h </w:instrText>
      </w:r>
      <w:r w:rsidR="00584ADA">
        <w:rPr>
          <w:rFonts w:ascii="Times New Roman" w:hAnsi="Times New Roman" w:cs="Times New Roman"/>
          <w:sz w:val="20"/>
          <w:lang w:val="en-GB"/>
        </w:rPr>
      </w:r>
      <w:r w:rsidR="00584ADA">
        <w:rPr>
          <w:rFonts w:ascii="Times New Roman" w:hAnsi="Times New Roman" w:cs="Times New Roman"/>
          <w:sz w:val="20"/>
          <w:lang w:val="en-GB"/>
        </w:rPr>
        <w:fldChar w:fldCharType="separate"/>
      </w:r>
      <w:r w:rsidR="007F6C6A" w:rsidRPr="00865F18">
        <w:t xml:space="preserve">Table </w:t>
      </w:r>
      <w:r w:rsidR="007F6C6A">
        <w:rPr>
          <w:noProof/>
        </w:rPr>
        <w:t>3</w:t>
      </w:r>
      <w:r w:rsidR="00584ADA">
        <w:rPr>
          <w:rFonts w:ascii="Times New Roman" w:hAnsi="Times New Roman" w:cs="Times New Roman"/>
          <w:sz w:val="20"/>
          <w:lang w:val="en-GB"/>
        </w:rPr>
        <w:fldChar w:fldCharType="end"/>
      </w:r>
      <w:r w:rsidRPr="00A5159E">
        <w:rPr>
          <w:rFonts w:ascii="Times New Roman" w:hAnsi="Times New Roman" w:cs="Times New Roman"/>
          <w:sz w:val="20"/>
          <w:lang w:val="en-GB"/>
        </w:rPr>
        <w:fldChar w:fldCharType="begin"/>
      </w:r>
      <w:r w:rsidRPr="00A5159E">
        <w:rPr>
          <w:rFonts w:ascii="Times New Roman" w:hAnsi="Times New Roman" w:cs="Times New Roman"/>
          <w:sz w:val="20"/>
          <w:lang w:val="en-GB"/>
        </w:rPr>
        <w:instrText xml:space="preserve"> REF _Ref485151338 \h </w:instrText>
      </w:r>
      <w:r w:rsidR="00584ADA" w:rsidRPr="00A5159E">
        <w:rPr>
          <w:rFonts w:ascii="Times New Roman" w:hAnsi="Times New Roman" w:cs="Times New Roman"/>
          <w:sz w:val="20"/>
          <w:lang w:val="en-GB"/>
        </w:rPr>
        <w:instrText xml:space="preserve"> \* MERGEFORMAT </w:instrText>
      </w:r>
      <w:r w:rsidRPr="00A5159E">
        <w:rPr>
          <w:rFonts w:ascii="Times New Roman" w:hAnsi="Times New Roman" w:cs="Times New Roman"/>
          <w:sz w:val="20"/>
          <w:lang w:val="en-GB"/>
        </w:rPr>
      </w:r>
      <w:r w:rsidRPr="00A5159E">
        <w:rPr>
          <w:rFonts w:ascii="Times New Roman" w:hAnsi="Times New Roman" w:cs="Times New Roman"/>
          <w:sz w:val="20"/>
          <w:lang w:val="en-GB"/>
        </w:rPr>
        <w:fldChar w:fldCharType="end"/>
      </w:r>
      <w:r w:rsidRPr="00A5159E">
        <w:rPr>
          <w:rFonts w:ascii="Times New Roman" w:hAnsi="Times New Roman" w:cs="Times New Roman"/>
          <w:sz w:val="20"/>
          <w:lang w:val="en-GB"/>
        </w:rPr>
        <w:t xml:space="preserve">. FDM multiplexing requires that the same CP size is used for both though in order to allow single FFT to be used and remain orthogonality. No any guard bands are needed between. </w:t>
      </w:r>
    </w:p>
    <w:p w14:paraId="617DC5A6" w14:textId="0D27CF01" w:rsidR="002A3AF6" w:rsidRPr="00865F18" w:rsidRDefault="002A3AF6" w:rsidP="002A3AF6">
      <w:pPr>
        <w:pStyle w:val="Caption"/>
        <w:keepNext/>
      </w:pPr>
      <w:bookmarkStart w:id="8" w:name="_Ref489534280"/>
      <w:r w:rsidRPr="00865F18">
        <w:t xml:space="preserve">Table </w:t>
      </w:r>
      <w:r>
        <w:fldChar w:fldCharType="begin"/>
      </w:r>
      <w:r w:rsidRPr="00865F18">
        <w:instrText xml:space="preserve"> SEQ Table \* ARABIC </w:instrText>
      </w:r>
      <w:r>
        <w:fldChar w:fldCharType="separate"/>
      </w:r>
      <w:r w:rsidR="007F6C6A">
        <w:rPr>
          <w:noProof/>
        </w:rPr>
        <w:t>3</w:t>
      </w:r>
      <w:r>
        <w:rPr>
          <w:noProof/>
        </w:rPr>
        <w:fldChar w:fldCharType="end"/>
      </w:r>
      <w:bookmarkEnd w:id="8"/>
      <w:r w:rsidRPr="00865F18">
        <w:t>: Comparison of the sequence capacity of contention based and non-contention based (assuming synchronization) used in scenario 2.</w:t>
      </w:r>
    </w:p>
    <w:tbl>
      <w:tblPr>
        <w:tblStyle w:val="TableGrid"/>
        <w:tblW w:w="7285" w:type="dxa"/>
        <w:tblLook w:val="04A0" w:firstRow="1" w:lastRow="0" w:firstColumn="1" w:lastColumn="0" w:noHBand="0" w:noVBand="1"/>
      </w:tblPr>
      <w:tblGrid>
        <w:gridCol w:w="2605"/>
        <w:gridCol w:w="2340"/>
        <w:gridCol w:w="2340"/>
      </w:tblGrid>
      <w:tr w:rsidR="002A3AF6" w:rsidRPr="00865F18" w14:paraId="0AB078ED" w14:textId="77777777" w:rsidTr="006D5974">
        <w:tc>
          <w:tcPr>
            <w:tcW w:w="2605" w:type="dxa"/>
          </w:tcPr>
          <w:p w14:paraId="31145423" w14:textId="77777777" w:rsidR="002A3AF6" w:rsidRPr="00865F18" w:rsidRDefault="002A3AF6" w:rsidP="006D5974"/>
        </w:tc>
        <w:tc>
          <w:tcPr>
            <w:tcW w:w="2340" w:type="dxa"/>
          </w:tcPr>
          <w:p w14:paraId="73EC8C97" w14:textId="77777777" w:rsidR="002A3AF6" w:rsidRPr="00865F18" w:rsidRDefault="002A3AF6" w:rsidP="006D5974">
            <w:r w:rsidRPr="00865F18">
              <w:t>Contention based Short Sequence</w:t>
            </w:r>
          </w:p>
          <w:p w14:paraId="54DA80CE" w14:textId="77777777" w:rsidR="002A3AF6" w:rsidRPr="00865F18" w:rsidRDefault="002A3AF6" w:rsidP="006D5974">
            <w:r w:rsidRPr="00865F18">
              <w:t xml:space="preserve">SCS 60 </w:t>
            </w:r>
            <w:proofErr w:type="spellStart"/>
            <w:r w:rsidRPr="00865F18">
              <w:t>KHz</w:t>
            </w:r>
            <w:proofErr w:type="spellEnd"/>
          </w:p>
        </w:tc>
        <w:tc>
          <w:tcPr>
            <w:tcW w:w="2340" w:type="dxa"/>
          </w:tcPr>
          <w:p w14:paraId="5D8C33BA" w14:textId="77777777" w:rsidR="002A3AF6" w:rsidRPr="00865F18" w:rsidRDefault="002A3AF6" w:rsidP="006D5974">
            <w:r w:rsidRPr="00865F18">
              <w:t>Non-contention based Short Sequence</w:t>
            </w:r>
          </w:p>
          <w:p w14:paraId="66A95F0E" w14:textId="77777777" w:rsidR="002A3AF6" w:rsidRPr="00865F18" w:rsidRDefault="002A3AF6" w:rsidP="006D5974">
            <w:r w:rsidRPr="00865F18">
              <w:t xml:space="preserve">SCS 60 </w:t>
            </w:r>
            <w:proofErr w:type="spellStart"/>
            <w:r w:rsidRPr="00865F18">
              <w:t>KHz</w:t>
            </w:r>
            <w:proofErr w:type="spellEnd"/>
          </w:p>
        </w:tc>
      </w:tr>
      <w:tr w:rsidR="002A3AF6" w14:paraId="4F1896F2" w14:textId="77777777" w:rsidTr="006D5974">
        <w:tc>
          <w:tcPr>
            <w:tcW w:w="2605" w:type="dxa"/>
          </w:tcPr>
          <w:p w14:paraId="2F1BD199" w14:textId="77777777" w:rsidR="002A3AF6" w:rsidRDefault="002A3AF6" w:rsidP="006D5974">
            <w:r>
              <w:t>Signature/root sequence</w:t>
            </w:r>
          </w:p>
        </w:tc>
        <w:tc>
          <w:tcPr>
            <w:tcW w:w="2340" w:type="dxa"/>
          </w:tcPr>
          <w:p w14:paraId="5944A895" w14:textId="77777777" w:rsidR="002A3AF6" w:rsidRDefault="002A3AF6" w:rsidP="006D5974">
            <w:r>
              <w:t>4</w:t>
            </w:r>
          </w:p>
        </w:tc>
        <w:tc>
          <w:tcPr>
            <w:tcW w:w="2340" w:type="dxa"/>
          </w:tcPr>
          <w:p w14:paraId="3A043957" w14:textId="77777777" w:rsidR="002A3AF6" w:rsidRDefault="002A3AF6" w:rsidP="006D5974">
            <w:r>
              <w:t>16</w:t>
            </w:r>
          </w:p>
        </w:tc>
      </w:tr>
      <w:tr w:rsidR="002A3AF6" w14:paraId="0B70AE56" w14:textId="77777777" w:rsidTr="006D5974">
        <w:tc>
          <w:tcPr>
            <w:tcW w:w="2605" w:type="dxa"/>
          </w:tcPr>
          <w:p w14:paraId="7D63A1AB" w14:textId="77777777" w:rsidR="002A3AF6" w:rsidRDefault="002A3AF6" w:rsidP="006D5974">
            <w:r>
              <w:t>Total Signatures Available</w:t>
            </w:r>
          </w:p>
        </w:tc>
        <w:tc>
          <w:tcPr>
            <w:tcW w:w="2340" w:type="dxa"/>
          </w:tcPr>
          <w:p w14:paraId="723E2291" w14:textId="77777777" w:rsidR="002A3AF6" w:rsidRDefault="002A3AF6" w:rsidP="006D5974">
            <w:r>
              <w:t>552</w:t>
            </w:r>
          </w:p>
        </w:tc>
        <w:tc>
          <w:tcPr>
            <w:tcW w:w="2340" w:type="dxa"/>
          </w:tcPr>
          <w:p w14:paraId="54C101D8" w14:textId="77777777" w:rsidR="002A3AF6" w:rsidRDefault="002A3AF6" w:rsidP="006D5974">
            <w:r>
              <w:t>2208</w:t>
            </w:r>
          </w:p>
        </w:tc>
      </w:tr>
      <w:tr w:rsidR="002A3AF6" w14:paraId="228CDA50" w14:textId="77777777" w:rsidTr="006D5974">
        <w:tc>
          <w:tcPr>
            <w:tcW w:w="2605" w:type="dxa"/>
          </w:tcPr>
          <w:p w14:paraId="7CDCDE2C" w14:textId="77777777" w:rsidR="002A3AF6" w:rsidRPr="00865F18" w:rsidRDefault="002A3AF6" w:rsidP="006D5974">
            <w:r w:rsidRPr="00865F18">
              <w:t>Restricted Set Type A Signatures</w:t>
            </w:r>
          </w:p>
        </w:tc>
        <w:tc>
          <w:tcPr>
            <w:tcW w:w="2340" w:type="dxa"/>
          </w:tcPr>
          <w:p w14:paraId="40444262" w14:textId="77777777" w:rsidR="002A3AF6" w:rsidRDefault="002A3AF6" w:rsidP="006D5974">
            <w:r>
              <w:t>N/A</w:t>
            </w:r>
          </w:p>
        </w:tc>
        <w:tc>
          <w:tcPr>
            <w:tcW w:w="2340" w:type="dxa"/>
          </w:tcPr>
          <w:p w14:paraId="15B381F2" w14:textId="77777777" w:rsidR="002A3AF6" w:rsidRDefault="002A3AF6" w:rsidP="006D5974">
            <w:r>
              <w:t>N/A</w:t>
            </w:r>
          </w:p>
        </w:tc>
      </w:tr>
      <w:tr w:rsidR="002A3AF6" w14:paraId="28E4667E" w14:textId="77777777" w:rsidTr="006D5974">
        <w:tc>
          <w:tcPr>
            <w:tcW w:w="2605" w:type="dxa"/>
          </w:tcPr>
          <w:p w14:paraId="109FE7C9" w14:textId="77777777" w:rsidR="002A3AF6" w:rsidRPr="00865F18" w:rsidRDefault="002A3AF6" w:rsidP="006D5974">
            <w:r w:rsidRPr="00865F18">
              <w:t>Restricted Set Type B Signatures</w:t>
            </w:r>
          </w:p>
        </w:tc>
        <w:tc>
          <w:tcPr>
            <w:tcW w:w="2340" w:type="dxa"/>
          </w:tcPr>
          <w:p w14:paraId="618BD0C0" w14:textId="77777777" w:rsidR="002A3AF6" w:rsidRDefault="002A3AF6" w:rsidP="006D5974">
            <w:r>
              <w:t>N/A</w:t>
            </w:r>
          </w:p>
        </w:tc>
        <w:tc>
          <w:tcPr>
            <w:tcW w:w="2340" w:type="dxa"/>
          </w:tcPr>
          <w:p w14:paraId="4BD44192" w14:textId="77777777" w:rsidR="002A3AF6" w:rsidRDefault="002A3AF6" w:rsidP="006D5974">
            <w:r>
              <w:t>N/A</w:t>
            </w:r>
          </w:p>
        </w:tc>
      </w:tr>
      <w:tr w:rsidR="002A3AF6" w14:paraId="733FA16A" w14:textId="77777777" w:rsidTr="006D5974">
        <w:tc>
          <w:tcPr>
            <w:tcW w:w="2605" w:type="dxa"/>
          </w:tcPr>
          <w:p w14:paraId="5D3CAB31" w14:textId="77777777" w:rsidR="002A3AF6" w:rsidRDefault="002A3AF6" w:rsidP="006D5974">
            <w:r>
              <w:t>Sequence BW</w:t>
            </w:r>
          </w:p>
        </w:tc>
        <w:tc>
          <w:tcPr>
            <w:tcW w:w="2340" w:type="dxa"/>
          </w:tcPr>
          <w:p w14:paraId="7B805236" w14:textId="77777777" w:rsidR="002A3AF6" w:rsidRDefault="002A3AF6" w:rsidP="006D5974">
            <w:r>
              <w:t>8.64 MHz</w:t>
            </w:r>
          </w:p>
        </w:tc>
        <w:tc>
          <w:tcPr>
            <w:tcW w:w="2340" w:type="dxa"/>
          </w:tcPr>
          <w:p w14:paraId="04DED28A" w14:textId="77777777" w:rsidR="002A3AF6" w:rsidRDefault="002A3AF6" w:rsidP="006D5974">
            <w:r>
              <w:t>8.64 MHz</w:t>
            </w:r>
          </w:p>
        </w:tc>
      </w:tr>
      <w:tr w:rsidR="002A3AF6" w14:paraId="0DF87687" w14:textId="77777777" w:rsidTr="006D5974">
        <w:tc>
          <w:tcPr>
            <w:tcW w:w="2605" w:type="dxa"/>
          </w:tcPr>
          <w:p w14:paraId="6B2062EE" w14:textId="77777777" w:rsidR="002A3AF6" w:rsidRDefault="002A3AF6" w:rsidP="006D5974">
            <w:r>
              <w:t>Sequence Duration + CP</w:t>
            </w:r>
          </w:p>
        </w:tc>
        <w:tc>
          <w:tcPr>
            <w:tcW w:w="2340" w:type="dxa"/>
          </w:tcPr>
          <w:p w14:paraId="54803560" w14:textId="77777777" w:rsidR="002A3AF6" w:rsidRDefault="002A3AF6" w:rsidP="006D5974">
            <w:r>
              <w:t xml:space="preserve">21 </w:t>
            </w:r>
            <w:proofErr w:type="spellStart"/>
            <w:r>
              <w:t>usec</w:t>
            </w:r>
            <w:proofErr w:type="spellEnd"/>
          </w:p>
        </w:tc>
        <w:tc>
          <w:tcPr>
            <w:tcW w:w="2340" w:type="dxa"/>
          </w:tcPr>
          <w:p w14:paraId="558C99E3" w14:textId="77777777" w:rsidR="002A3AF6" w:rsidRDefault="002A3AF6" w:rsidP="006D5974">
            <w:r>
              <w:t xml:space="preserve">21 </w:t>
            </w:r>
            <w:proofErr w:type="spellStart"/>
            <w:r>
              <w:t>usec</w:t>
            </w:r>
            <w:proofErr w:type="spellEnd"/>
          </w:p>
        </w:tc>
      </w:tr>
      <w:tr w:rsidR="002A3AF6" w14:paraId="173D3958" w14:textId="77777777" w:rsidTr="006D5974">
        <w:tc>
          <w:tcPr>
            <w:tcW w:w="2605" w:type="dxa"/>
          </w:tcPr>
          <w:p w14:paraId="0FE7E373" w14:textId="77777777" w:rsidR="002A3AF6" w:rsidRPr="00865F18" w:rsidRDefault="002A3AF6" w:rsidP="006D5974">
            <w:pPr>
              <w:rPr>
                <w:b/>
              </w:rPr>
            </w:pPr>
            <w:r w:rsidRPr="00865F18">
              <w:rPr>
                <w:b/>
              </w:rPr>
              <w:t>Sequence Density</w:t>
            </w:r>
          </w:p>
          <w:p w14:paraId="4E0D746A" w14:textId="77777777" w:rsidR="002A3AF6" w:rsidRPr="00865F18" w:rsidRDefault="002A3AF6" w:rsidP="006D5974">
            <w:pPr>
              <w:rPr>
                <w:b/>
              </w:rPr>
            </w:pPr>
            <w:r w:rsidRPr="00865F18">
              <w:rPr>
                <w:b/>
              </w:rPr>
              <w:t>Sequence/</w:t>
            </w:r>
            <w:proofErr w:type="spellStart"/>
            <w:r w:rsidRPr="00865F18">
              <w:rPr>
                <w:b/>
              </w:rPr>
              <w:t>usec</w:t>
            </w:r>
            <w:proofErr w:type="spellEnd"/>
            <w:r w:rsidRPr="00865F18">
              <w:rPr>
                <w:b/>
              </w:rPr>
              <w:t>/MHz</w:t>
            </w:r>
          </w:p>
        </w:tc>
        <w:tc>
          <w:tcPr>
            <w:tcW w:w="2340" w:type="dxa"/>
          </w:tcPr>
          <w:p w14:paraId="7537E4D7" w14:textId="77777777" w:rsidR="002A3AF6" w:rsidRPr="006B6C3F" w:rsidRDefault="002A3AF6" w:rsidP="006D5974">
            <w:pPr>
              <w:rPr>
                <w:b/>
              </w:rPr>
            </w:pPr>
            <w:r w:rsidRPr="006B6C3F">
              <w:rPr>
                <w:b/>
              </w:rPr>
              <w:t>3.1</w:t>
            </w:r>
          </w:p>
        </w:tc>
        <w:tc>
          <w:tcPr>
            <w:tcW w:w="2340" w:type="dxa"/>
          </w:tcPr>
          <w:p w14:paraId="7C53003E" w14:textId="77777777" w:rsidR="002A3AF6" w:rsidRPr="006B6C3F" w:rsidRDefault="002A3AF6" w:rsidP="006D5974">
            <w:pPr>
              <w:rPr>
                <w:b/>
              </w:rPr>
            </w:pPr>
            <w:r w:rsidRPr="006B6C3F">
              <w:rPr>
                <w:b/>
              </w:rPr>
              <w:t>12.4</w:t>
            </w:r>
          </w:p>
        </w:tc>
      </w:tr>
    </w:tbl>
    <w:p w14:paraId="22CDB153" w14:textId="77777777" w:rsidR="002A3AF6" w:rsidRPr="00A5159E" w:rsidRDefault="002A3AF6" w:rsidP="002A3AF6">
      <w:pPr>
        <w:rPr>
          <w:rFonts w:ascii="Times New Roman" w:hAnsi="Times New Roman" w:cs="Times New Roman"/>
          <w:sz w:val="20"/>
          <w:lang w:val="en-GB"/>
        </w:rPr>
      </w:pPr>
    </w:p>
    <w:p w14:paraId="48187426" w14:textId="7548EB41" w:rsidR="002A3AF6" w:rsidRPr="00A5159E" w:rsidRDefault="002A3AF6" w:rsidP="002A3AF6">
      <w:pPr>
        <w:rPr>
          <w:rFonts w:ascii="Times New Roman" w:hAnsi="Times New Roman" w:cs="Times New Roman"/>
          <w:sz w:val="20"/>
          <w:lang w:val="en-GB"/>
        </w:rPr>
      </w:pPr>
      <w:r w:rsidRPr="00A5159E">
        <w:rPr>
          <w:rFonts w:ascii="Times New Roman" w:hAnsi="Times New Roman" w:cs="Times New Roman"/>
          <w:b/>
          <w:i/>
          <w:sz w:val="20"/>
          <w:lang w:val="en-GB"/>
        </w:rPr>
        <w:t xml:space="preserve">Observation </w:t>
      </w:r>
      <w:r w:rsidR="00C91685">
        <w:rPr>
          <w:rFonts w:ascii="Times New Roman" w:hAnsi="Times New Roman" w:cs="Times New Roman"/>
          <w:b/>
          <w:i/>
          <w:sz w:val="20"/>
          <w:lang w:val="en-GB"/>
        </w:rPr>
        <w:t>9</w:t>
      </w:r>
      <w:r w:rsidRPr="00A5159E">
        <w:rPr>
          <w:rFonts w:ascii="Times New Roman" w:hAnsi="Times New Roman" w:cs="Times New Roman"/>
          <w:b/>
          <w:i/>
          <w:sz w:val="20"/>
          <w:lang w:val="en-GB"/>
        </w:rPr>
        <w:t>: Non-contention based PRACH resources for beam recovery FDM multiplexed with contention based PRACH resources can support higher capacity because cyclic shift dimensioning does not need to take into account RTT ambiguity as in case of contention based which can be used by IDLE mode UEs.</w:t>
      </w:r>
    </w:p>
    <w:p w14:paraId="6D2CBC14" w14:textId="78992C6B" w:rsidR="002A3AF6" w:rsidRPr="00A5159E" w:rsidRDefault="002A3AF6" w:rsidP="002A3AF6">
      <w:pPr>
        <w:rPr>
          <w:rFonts w:ascii="Times New Roman" w:hAnsi="Times New Roman" w:cs="Times New Roman"/>
          <w:b/>
          <w:i/>
          <w:sz w:val="20"/>
          <w:lang w:val="en-GB"/>
        </w:rPr>
      </w:pPr>
      <w:r w:rsidRPr="00A5159E">
        <w:rPr>
          <w:rFonts w:ascii="Times New Roman" w:hAnsi="Times New Roman" w:cs="Times New Roman"/>
          <w:b/>
          <w:i/>
          <w:sz w:val="20"/>
          <w:lang w:val="en-GB"/>
        </w:rPr>
        <w:t xml:space="preserve">Proposal </w:t>
      </w:r>
      <w:r w:rsidR="00867C3B">
        <w:rPr>
          <w:rFonts w:ascii="Times New Roman" w:hAnsi="Times New Roman" w:cs="Times New Roman"/>
          <w:b/>
          <w:i/>
          <w:sz w:val="20"/>
          <w:lang w:val="en-GB"/>
        </w:rPr>
        <w:t>4</w:t>
      </w:r>
      <w:r w:rsidRPr="00A5159E">
        <w:rPr>
          <w:rFonts w:ascii="Times New Roman" w:hAnsi="Times New Roman" w:cs="Times New Roman"/>
          <w:b/>
          <w:i/>
          <w:sz w:val="20"/>
          <w:lang w:val="en-GB"/>
        </w:rPr>
        <w:t>: Use the same PRACH preamble format for FDM multiplexed PRACH resources for initial access and PRACH resources for beam recovery requests.</w:t>
      </w:r>
    </w:p>
    <w:p w14:paraId="68384925" w14:textId="77777777" w:rsidR="002A3AF6" w:rsidRPr="00A5159E" w:rsidRDefault="002A3AF6" w:rsidP="002A3AF6">
      <w:pPr>
        <w:rPr>
          <w:rFonts w:ascii="Times New Roman" w:hAnsi="Times New Roman" w:cs="Times New Roman"/>
          <w:sz w:val="20"/>
          <w:lang w:val="en-GB"/>
        </w:rPr>
      </w:pPr>
      <w:r w:rsidRPr="00A5159E">
        <w:rPr>
          <w:rFonts w:ascii="Times New Roman" w:hAnsi="Times New Roman" w:cs="Times New Roman"/>
          <w:sz w:val="20"/>
          <w:lang w:val="en-GB"/>
        </w:rPr>
        <w:t>In TDM multiplexing case there are two options:</w:t>
      </w:r>
    </w:p>
    <w:p w14:paraId="525AF046" w14:textId="77777777" w:rsidR="002A3AF6" w:rsidRPr="00A5159E" w:rsidRDefault="002A3AF6" w:rsidP="002A3AF6">
      <w:pPr>
        <w:pStyle w:val="ListParagraph"/>
        <w:numPr>
          <w:ilvl w:val="0"/>
          <w:numId w:val="44"/>
        </w:numPr>
        <w:rPr>
          <w:rFonts w:ascii="Times New Roman" w:hAnsi="Times New Roman" w:cs="Times New Roman"/>
          <w:sz w:val="22"/>
          <w:lang w:val="en-GB"/>
        </w:rPr>
      </w:pPr>
      <w:r w:rsidRPr="00A5159E">
        <w:rPr>
          <w:rFonts w:ascii="Times New Roman" w:hAnsi="Times New Roman" w:cs="Times New Roman"/>
          <w:sz w:val="20"/>
          <w:lang w:val="en-GB"/>
        </w:rPr>
        <w:t>TDM within RACH slot</w:t>
      </w:r>
    </w:p>
    <w:p w14:paraId="05C0937C" w14:textId="77777777" w:rsidR="002A3AF6" w:rsidRPr="00A5159E" w:rsidRDefault="002A3AF6" w:rsidP="002A3AF6">
      <w:pPr>
        <w:pStyle w:val="ListParagraph"/>
        <w:numPr>
          <w:ilvl w:val="0"/>
          <w:numId w:val="44"/>
        </w:numPr>
        <w:rPr>
          <w:rFonts w:ascii="Times New Roman" w:hAnsi="Times New Roman" w:cs="Times New Roman"/>
          <w:sz w:val="22"/>
          <w:lang w:val="en-GB"/>
        </w:rPr>
      </w:pPr>
      <w:r w:rsidRPr="00A5159E">
        <w:rPr>
          <w:rFonts w:ascii="Times New Roman" w:hAnsi="Times New Roman" w:cs="Times New Roman"/>
          <w:sz w:val="20"/>
          <w:lang w:val="en-GB"/>
        </w:rPr>
        <w:t>PRACH resources for beam recovery requests in other slot than RACH slot</w:t>
      </w:r>
    </w:p>
    <w:p w14:paraId="47E6BEA8" w14:textId="77777777" w:rsidR="002A3AF6" w:rsidRPr="00A5159E" w:rsidRDefault="002A3AF6" w:rsidP="002A3AF6">
      <w:pPr>
        <w:rPr>
          <w:rFonts w:ascii="Times New Roman" w:hAnsi="Times New Roman" w:cs="Times New Roman"/>
          <w:sz w:val="20"/>
          <w:lang w:val="en-GB"/>
        </w:rPr>
      </w:pPr>
    </w:p>
    <w:p w14:paraId="7A2D1F39" w14:textId="77777777" w:rsidR="002A3AF6" w:rsidRPr="00A5159E" w:rsidRDefault="002A3AF6" w:rsidP="002A3AF6">
      <w:pPr>
        <w:rPr>
          <w:rFonts w:ascii="Times New Roman" w:hAnsi="Times New Roman" w:cs="Times New Roman"/>
          <w:sz w:val="20"/>
          <w:lang w:val="en-GB"/>
        </w:rPr>
      </w:pPr>
      <w:r w:rsidRPr="00A5159E">
        <w:rPr>
          <w:rFonts w:ascii="Times New Roman" w:hAnsi="Times New Roman" w:cs="Times New Roman"/>
          <w:sz w:val="20"/>
          <w:lang w:val="en-GB"/>
        </w:rPr>
        <w:t xml:space="preserve">In 2) there should be PRACH preamble formats that have the same CP size as UL data or control in order to FDM with UL data or control in a way that no separate FFT and no additional guard bands are needed. On the other hand, in 2) preferred case is to re-use SR like resource of PUCCH in general. </w:t>
      </w:r>
    </w:p>
    <w:p w14:paraId="1106B316" w14:textId="2EF9D309" w:rsidR="008A637B" w:rsidRPr="00A5159E" w:rsidRDefault="002A3AF6" w:rsidP="002A3AF6">
      <w:pPr>
        <w:tabs>
          <w:tab w:val="left" w:pos="1030"/>
        </w:tabs>
        <w:jc w:val="both"/>
        <w:rPr>
          <w:rFonts w:ascii="Times New Roman" w:hAnsi="Times New Roman" w:cs="Times New Roman"/>
          <w:sz w:val="20"/>
          <w:lang w:val="en-GB"/>
        </w:rPr>
      </w:pPr>
      <w:r w:rsidRPr="00A5159E">
        <w:rPr>
          <w:rFonts w:ascii="Times New Roman" w:hAnsi="Times New Roman" w:cs="Times New Roman"/>
          <w:b/>
          <w:i/>
          <w:sz w:val="20"/>
          <w:lang w:val="en-GB"/>
        </w:rPr>
        <w:t xml:space="preserve">Proposal </w:t>
      </w:r>
      <w:r w:rsidR="00867C3B">
        <w:rPr>
          <w:rFonts w:ascii="Times New Roman" w:hAnsi="Times New Roman" w:cs="Times New Roman"/>
          <w:b/>
          <w:i/>
          <w:sz w:val="20"/>
          <w:lang w:val="en-GB"/>
        </w:rPr>
        <w:t>5</w:t>
      </w:r>
      <w:r w:rsidRPr="00A5159E">
        <w:rPr>
          <w:rFonts w:ascii="Times New Roman" w:hAnsi="Times New Roman" w:cs="Times New Roman"/>
          <w:b/>
          <w:i/>
          <w:sz w:val="20"/>
          <w:lang w:val="en-GB"/>
        </w:rPr>
        <w:t>: In multiplexing resources for beam recovery requests in TDM manner with RACH slots, support SR like resource of PUCCH for beam recovery requests.</w:t>
      </w:r>
    </w:p>
    <w:p w14:paraId="7309E60A" w14:textId="267226A8" w:rsidR="004406E2" w:rsidRDefault="006A0DF6" w:rsidP="004406E2">
      <w:pPr>
        <w:pStyle w:val="Heading1"/>
        <w:rPr>
          <w:color w:val="000000"/>
        </w:rPr>
      </w:pPr>
      <w:r>
        <w:rPr>
          <w:color w:val="000000"/>
        </w:rPr>
        <w:lastRenderedPageBreak/>
        <w:t>6</w:t>
      </w:r>
      <w:r w:rsidR="004406E2" w:rsidRPr="00A51522">
        <w:rPr>
          <w:color w:val="000000"/>
        </w:rPr>
        <w:tab/>
      </w:r>
      <w:r w:rsidR="004406E2">
        <w:rPr>
          <w:color w:val="000000"/>
        </w:rPr>
        <w:t>Conclusions</w:t>
      </w:r>
    </w:p>
    <w:p w14:paraId="61890986" w14:textId="4726DD5F" w:rsidR="00584ADA" w:rsidRDefault="00584ADA" w:rsidP="00A5159E">
      <w:pPr>
        <w:spacing w:after="120"/>
        <w:jc w:val="both"/>
        <w:rPr>
          <w:rFonts w:ascii="Times New Roman" w:hAnsi="Times New Roman" w:cs="Times New Roman"/>
          <w:bCs/>
          <w:sz w:val="20"/>
          <w:szCs w:val="20"/>
        </w:rPr>
      </w:pPr>
      <w:r>
        <w:rPr>
          <w:rFonts w:ascii="Times New Roman" w:hAnsi="Times New Roman" w:cs="Times New Roman"/>
          <w:bCs/>
          <w:sz w:val="20"/>
          <w:szCs w:val="20"/>
        </w:rPr>
        <w:t>In this contribution</w:t>
      </w:r>
      <w:r w:rsidR="00256100">
        <w:rPr>
          <w:rFonts w:ascii="Times New Roman" w:hAnsi="Times New Roman" w:cs="Times New Roman"/>
          <w:bCs/>
          <w:sz w:val="20"/>
          <w:szCs w:val="20"/>
        </w:rPr>
        <w:t>,</w:t>
      </w:r>
      <w:r>
        <w:rPr>
          <w:rFonts w:ascii="Times New Roman" w:hAnsi="Times New Roman" w:cs="Times New Roman"/>
          <w:bCs/>
          <w:sz w:val="20"/>
          <w:szCs w:val="20"/>
        </w:rPr>
        <w:t xml:space="preserve"> </w:t>
      </w:r>
      <w:r w:rsidRPr="00865F18">
        <w:rPr>
          <w:rFonts w:ascii="Times New Roman" w:hAnsi="Times New Roman" w:cs="Times New Roman"/>
          <w:bCs/>
          <w:sz w:val="20"/>
          <w:szCs w:val="20"/>
        </w:rPr>
        <w:t>we discuss</w:t>
      </w:r>
      <w:r>
        <w:rPr>
          <w:rFonts w:ascii="Times New Roman" w:hAnsi="Times New Roman" w:cs="Times New Roman"/>
          <w:bCs/>
          <w:sz w:val="20"/>
          <w:szCs w:val="20"/>
        </w:rPr>
        <w:t>ed</w:t>
      </w:r>
      <w:r w:rsidRPr="00865F18">
        <w:rPr>
          <w:rFonts w:ascii="Times New Roman" w:hAnsi="Times New Roman" w:cs="Times New Roman"/>
          <w:bCs/>
          <w:sz w:val="20"/>
          <w:szCs w:val="20"/>
        </w:rPr>
        <w:t xml:space="preserve"> </w:t>
      </w:r>
      <w:r>
        <w:rPr>
          <w:rFonts w:ascii="Times New Roman" w:hAnsi="Times New Roman" w:cs="Times New Roman"/>
          <w:bCs/>
          <w:sz w:val="20"/>
          <w:szCs w:val="20"/>
        </w:rPr>
        <w:t>about PRACH preamble formats for capacity enhancement and beam management. Related to necessity for PRACH capacity enhancement the following observations and proposals were made</w:t>
      </w:r>
    </w:p>
    <w:p w14:paraId="70559776" w14:textId="77777777" w:rsidR="005738D5" w:rsidRPr="00A5159E" w:rsidRDefault="005738D5" w:rsidP="005738D5">
      <w:pPr>
        <w:jc w:val="both"/>
        <w:rPr>
          <w:rFonts w:ascii="Times New Roman" w:hAnsi="Times New Roman" w:cs="Times New Roman"/>
          <w:b/>
          <w:bCs/>
          <w:i/>
          <w:iCs/>
          <w:sz w:val="20"/>
          <w:szCs w:val="20"/>
          <w:lang w:val="en-GB"/>
        </w:rPr>
      </w:pPr>
      <w:r w:rsidRPr="00A5159E">
        <w:rPr>
          <w:rFonts w:ascii="Times New Roman" w:hAnsi="Times New Roman" w:cs="Times New Roman"/>
          <w:b/>
          <w:bCs/>
          <w:i/>
          <w:iCs/>
          <w:sz w:val="20"/>
          <w:szCs w:val="20"/>
          <w:lang w:val="en-GB"/>
        </w:rPr>
        <w:t xml:space="preserve">Observation 1: Short sequences have less </w:t>
      </w:r>
      <w:r>
        <w:rPr>
          <w:rFonts w:ascii="Times New Roman" w:hAnsi="Times New Roman" w:cs="Times New Roman"/>
          <w:b/>
          <w:bCs/>
          <w:i/>
          <w:iCs/>
          <w:sz w:val="20"/>
          <w:szCs w:val="20"/>
          <w:lang w:val="en-GB"/>
        </w:rPr>
        <w:t>sequences/</w:t>
      </w:r>
      <w:r w:rsidRPr="00A5159E">
        <w:rPr>
          <w:rFonts w:ascii="Times New Roman" w:hAnsi="Times New Roman" w:cs="Times New Roman"/>
          <w:b/>
          <w:bCs/>
          <w:i/>
          <w:iCs/>
          <w:sz w:val="20"/>
          <w:szCs w:val="20"/>
          <w:lang w:val="en-GB"/>
        </w:rPr>
        <w:t>signatures available than long sequences.</w:t>
      </w:r>
    </w:p>
    <w:p w14:paraId="1EA0776A" w14:textId="28AAD60F" w:rsidR="005738D5" w:rsidRPr="00A5159E" w:rsidRDefault="005738D5" w:rsidP="005738D5">
      <w:pPr>
        <w:jc w:val="both"/>
        <w:rPr>
          <w:rFonts w:ascii="Times New Roman" w:hAnsi="Times New Roman" w:cs="Times New Roman"/>
          <w:b/>
          <w:bCs/>
          <w:i/>
          <w:iCs/>
          <w:sz w:val="20"/>
          <w:szCs w:val="20"/>
          <w:lang w:val="en-GB"/>
        </w:rPr>
      </w:pPr>
      <w:r w:rsidRPr="00A5159E">
        <w:rPr>
          <w:rFonts w:ascii="Times New Roman" w:hAnsi="Times New Roman" w:cs="Times New Roman"/>
          <w:b/>
          <w:bCs/>
          <w:i/>
          <w:iCs/>
          <w:sz w:val="20"/>
          <w:szCs w:val="20"/>
          <w:lang w:val="en-GB"/>
        </w:rPr>
        <w:t xml:space="preserve">Observation 2: Sequences with higher subcarrier spacing have less signatures available than sequences with </w:t>
      </w:r>
      <w:r w:rsidR="00256100">
        <w:rPr>
          <w:rFonts w:ascii="Times New Roman" w:hAnsi="Times New Roman" w:cs="Times New Roman"/>
          <w:b/>
          <w:bCs/>
          <w:i/>
          <w:iCs/>
          <w:sz w:val="20"/>
          <w:szCs w:val="20"/>
          <w:lang w:val="en-GB"/>
        </w:rPr>
        <w:t>lower</w:t>
      </w:r>
      <w:r w:rsidRPr="00A5159E">
        <w:rPr>
          <w:rFonts w:ascii="Times New Roman" w:hAnsi="Times New Roman" w:cs="Times New Roman"/>
          <w:b/>
          <w:bCs/>
          <w:i/>
          <w:iCs/>
          <w:sz w:val="20"/>
          <w:szCs w:val="20"/>
          <w:lang w:val="en-GB"/>
        </w:rPr>
        <w:t xml:space="preserve"> subcarrier spacing. </w:t>
      </w:r>
    </w:p>
    <w:p w14:paraId="4CECFB6C" w14:textId="77777777" w:rsidR="00584ADA" w:rsidRPr="00152F94" w:rsidRDefault="00584ADA" w:rsidP="008048F6">
      <w:pPr>
        <w:jc w:val="both"/>
        <w:rPr>
          <w:rFonts w:ascii="Times New Roman" w:hAnsi="Times New Roman" w:cs="Times New Roman"/>
          <w:b/>
          <w:bCs/>
          <w:i/>
          <w:iCs/>
          <w:sz w:val="20"/>
          <w:lang w:val="en-GB"/>
        </w:rPr>
      </w:pPr>
      <w:r w:rsidRPr="00152F94">
        <w:rPr>
          <w:rFonts w:ascii="Times New Roman" w:hAnsi="Times New Roman" w:cs="Times New Roman"/>
          <w:b/>
          <w:bCs/>
          <w:i/>
          <w:iCs/>
          <w:sz w:val="20"/>
          <w:lang w:val="en-GB"/>
        </w:rPr>
        <w:t>Observation 3: As the RACH preamble sub-carrier spacing increases, the RACH resource overhead in a multi-beam system decreases.</w:t>
      </w:r>
    </w:p>
    <w:p w14:paraId="3A7639A6" w14:textId="77777777" w:rsidR="00584ADA" w:rsidRPr="00152F94" w:rsidRDefault="00584ADA" w:rsidP="001A3A4E">
      <w:pPr>
        <w:jc w:val="both"/>
        <w:rPr>
          <w:rFonts w:ascii="Times New Roman" w:hAnsi="Times New Roman" w:cs="Times New Roman"/>
          <w:sz w:val="20"/>
          <w:lang w:val="en-GB"/>
        </w:rPr>
      </w:pPr>
      <w:r>
        <w:rPr>
          <w:rFonts w:ascii="Times New Roman" w:hAnsi="Times New Roman" w:cs="Times New Roman"/>
          <w:b/>
          <w:i/>
          <w:sz w:val="20"/>
          <w:lang w:val="en-GB"/>
        </w:rPr>
        <w:t xml:space="preserve">Observation 4: </w:t>
      </w:r>
      <w:r w:rsidRPr="00152F94">
        <w:rPr>
          <w:rFonts w:ascii="Times New Roman" w:hAnsi="Times New Roman" w:cs="Times New Roman"/>
          <w:b/>
          <w:i/>
          <w:sz w:val="20"/>
          <w:lang w:val="en-GB"/>
        </w:rPr>
        <w:t>The selection of the RACH preamble sub-carrier spacing is a compromise between the RACH sequence capacity and the RACH resource overhead in a multi-beam system.</w:t>
      </w:r>
    </w:p>
    <w:p w14:paraId="7E748751" w14:textId="77777777" w:rsidR="008048F6" w:rsidRPr="00A5159E" w:rsidRDefault="008048F6" w:rsidP="008048F6">
      <w:pPr>
        <w:jc w:val="both"/>
        <w:rPr>
          <w:rFonts w:ascii="Times New Roman" w:hAnsi="Times New Roman" w:cs="Times New Roman"/>
          <w:b/>
          <w:i/>
          <w:sz w:val="20"/>
          <w:lang w:val="en-GB"/>
        </w:rPr>
      </w:pPr>
      <w:r w:rsidRPr="00A5159E">
        <w:rPr>
          <w:rFonts w:ascii="Times New Roman" w:hAnsi="Times New Roman" w:cs="Times New Roman"/>
          <w:b/>
          <w:i/>
          <w:sz w:val="20"/>
          <w:lang w:val="en-GB"/>
        </w:rPr>
        <w:t>Observation 5: Additional use cases for PRACH in NR, could require an increase in the number of PRACH signatures per cell over LTE. This further necessitates the need to increase the PRACH capacity.</w:t>
      </w:r>
    </w:p>
    <w:p w14:paraId="5E36AA85" w14:textId="77777777" w:rsidR="008048F6" w:rsidRPr="00A5159E" w:rsidRDefault="008048F6" w:rsidP="008048F6">
      <w:pPr>
        <w:rPr>
          <w:rFonts w:ascii="Times New Roman" w:hAnsi="Times New Roman" w:cs="Times New Roman"/>
          <w:b/>
          <w:i/>
          <w:sz w:val="20"/>
          <w:lang w:val="en-GB"/>
        </w:rPr>
      </w:pPr>
      <w:r w:rsidRPr="00A5159E">
        <w:rPr>
          <w:rFonts w:ascii="Times New Roman" w:hAnsi="Times New Roman" w:cs="Times New Roman"/>
          <w:b/>
          <w:i/>
          <w:sz w:val="20"/>
          <w:lang w:val="en-GB"/>
        </w:rPr>
        <w:t>Observation 6: Cell densification and the use of small cells, necessities the increase</w:t>
      </w:r>
      <w:r>
        <w:rPr>
          <w:rFonts w:ascii="Times New Roman" w:hAnsi="Times New Roman" w:cs="Times New Roman"/>
          <w:b/>
          <w:i/>
          <w:sz w:val="20"/>
          <w:lang w:val="en-GB"/>
        </w:rPr>
        <w:t xml:space="preserve"> of</w:t>
      </w:r>
      <w:r w:rsidRPr="00A5159E">
        <w:rPr>
          <w:rFonts w:ascii="Times New Roman" w:hAnsi="Times New Roman" w:cs="Times New Roman"/>
          <w:b/>
          <w:i/>
          <w:sz w:val="20"/>
          <w:lang w:val="en-GB"/>
        </w:rPr>
        <w:t xml:space="preserve"> the PRACH </w:t>
      </w:r>
      <w:r>
        <w:rPr>
          <w:rFonts w:ascii="Times New Roman" w:hAnsi="Times New Roman" w:cs="Times New Roman"/>
          <w:b/>
          <w:i/>
          <w:sz w:val="20"/>
          <w:lang w:val="en-GB"/>
        </w:rPr>
        <w:t xml:space="preserve">sequence </w:t>
      </w:r>
      <w:r w:rsidRPr="00A5159E">
        <w:rPr>
          <w:rFonts w:ascii="Times New Roman" w:hAnsi="Times New Roman" w:cs="Times New Roman"/>
          <w:b/>
          <w:i/>
          <w:sz w:val="20"/>
          <w:lang w:val="en-GB"/>
        </w:rPr>
        <w:t>capacity.</w:t>
      </w:r>
    </w:p>
    <w:p w14:paraId="47D2D34F" w14:textId="5535C1EE" w:rsidR="00584ADA" w:rsidRPr="00152F94" w:rsidRDefault="00256100" w:rsidP="00867C3B">
      <w:pPr>
        <w:jc w:val="both"/>
        <w:rPr>
          <w:rFonts w:ascii="Times New Roman" w:hAnsi="Times New Roman" w:cs="Times New Roman"/>
          <w:b/>
          <w:i/>
          <w:sz w:val="20"/>
          <w:lang w:val="en-GB"/>
        </w:rPr>
      </w:pPr>
      <w:r>
        <w:rPr>
          <w:rFonts w:ascii="Times New Roman" w:hAnsi="Times New Roman" w:cs="Times New Roman"/>
          <w:b/>
          <w:i/>
          <w:sz w:val="20"/>
          <w:lang w:val="en-GB"/>
        </w:rPr>
        <w:t>Proposal 1: NR shall adopt</w:t>
      </w:r>
      <w:r w:rsidR="008048F6" w:rsidRPr="00A5159E">
        <w:rPr>
          <w:rFonts w:ascii="Times New Roman" w:hAnsi="Times New Roman" w:cs="Times New Roman"/>
          <w:b/>
          <w:i/>
          <w:sz w:val="20"/>
          <w:lang w:val="en-GB"/>
        </w:rPr>
        <w:t xml:space="preserve"> mechanisms to increase the PRACH capacity.</w:t>
      </w:r>
    </w:p>
    <w:p w14:paraId="613F40C8" w14:textId="68784378" w:rsidR="00584ADA" w:rsidRDefault="00867C3B" w:rsidP="008048F6">
      <w:pPr>
        <w:spacing w:after="120"/>
        <w:jc w:val="both"/>
        <w:rPr>
          <w:rFonts w:ascii="Times New Roman" w:hAnsi="Times New Roman" w:cs="Times New Roman"/>
          <w:bCs/>
          <w:sz w:val="20"/>
          <w:szCs w:val="20"/>
        </w:rPr>
      </w:pPr>
      <w:r>
        <w:rPr>
          <w:rFonts w:ascii="Times New Roman" w:hAnsi="Times New Roman" w:cs="Times New Roman"/>
          <w:bCs/>
          <w:sz w:val="20"/>
          <w:szCs w:val="20"/>
          <w:lang w:val="en-GB"/>
        </w:rPr>
        <w:t xml:space="preserve">Related to </w:t>
      </w:r>
      <w:r>
        <w:rPr>
          <w:rFonts w:ascii="Times New Roman" w:hAnsi="Times New Roman" w:cs="Times New Roman"/>
          <w:bCs/>
          <w:sz w:val="20"/>
          <w:szCs w:val="20"/>
        </w:rPr>
        <w:t>solutions</w:t>
      </w:r>
      <w:r w:rsidR="00584ADA">
        <w:rPr>
          <w:rFonts w:ascii="Times New Roman" w:hAnsi="Times New Roman" w:cs="Times New Roman"/>
          <w:bCs/>
          <w:sz w:val="20"/>
          <w:szCs w:val="20"/>
        </w:rPr>
        <w:t xml:space="preserve"> for PRACH capacity enhancement, the following observations and proposals are made: </w:t>
      </w:r>
    </w:p>
    <w:p w14:paraId="427D8C83" w14:textId="65BF8A0F" w:rsidR="00584ADA" w:rsidRPr="00152F94" w:rsidRDefault="00584ADA" w:rsidP="00867C3B">
      <w:pPr>
        <w:jc w:val="both"/>
        <w:rPr>
          <w:rFonts w:ascii="Times New Roman" w:hAnsi="Times New Roman" w:cs="Times New Roman"/>
          <w:sz w:val="20"/>
        </w:rPr>
      </w:pPr>
      <w:r w:rsidRPr="00152F94">
        <w:rPr>
          <w:rFonts w:ascii="Times New Roman" w:eastAsia="SimSun" w:hAnsi="Times New Roman" w:cs="Times New Roman"/>
          <w:b/>
          <w:bCs/>
          <w:i/>
          <w:sz w:val="20"/>
          <w:szCs w:val="12"/>
        </w:rPr>
        <w:t xml:space="preserve">Proposal </w:t>
      </w:r>
      <w:r w:rsidR="00867C3B">
        <w:rPr>
          <w:rFonts w:ascii="Times New Roman" w:hAnsi="Times New Roman" w:cs="Times New Roman"/>
          <w:b/>
          <w:bCs/>
          <w:i/>
          <w:sz w:val="20"/>
          <w:szCs w:val="12"/>
        </w:rPr>
        <w:t>2</w:t>
      </w:r>
      <w:r w:rsidRPr="00152F94">
        <w:rPr>
          <w:rFonts w:ascii="Times New Roman" w:eastAsia="SimSun" w:hAnsi="Times New Roman" w:cs="Times New Roman"/>
          <w:b/>
          <w:bCs/>
          <w:i/>
          <w:sz w:val="20"/>
          <w:szCs w:val="12"/>
        </w:rPr>
        <w:t>: Support 139 sequence length for short RACH preamble sequence.</w:t>
      </w:r>
    </w:p>
    <w:p w14:paraId="6643250C" w14:textId="16AF40CA" w:rsidR="00D06D25" w:rsidRDefault="00D06D25" w:rsidP="00D06D25">
      <w:pPr>
        <w:tabs>
          <w:tab w:val="left" w:pos="1030"/>
        </w:tabs>
        <w:jc w:val="both"/>
        <w:rPr>
          <w:rFonts w:ascii="Times New Roman" w:hAnsi="Times New Roman" w:cs="Times New Roman"/>
          <w:b/>
          <w:bCs/>
          <w:i/>
          <w:iCs/>
          <w:sz w:val="20"/>
          <w:lang w:val="en-GB"/>
        </w:rPr>
      </w:pPr>
      <w:r w:rsidRPr="00A5159E">
        <w:rPr>
          <w:rFonts w:ascii="Times New Roman" w:hAnsi="Times New Roman" w:cs="Times New Roman"/>
          <w:b/>
          <w:bCs/>
          <w:i/>
          <w:iCs/>
          <w:sz w:val="20"/>
          <w:lang w:val="en-GB"/>
        </w:rPr>
        <w:t xml:space="preserve">Observation </w:t>
      </w:r>
      <w:r>
        <w:rPr>
          <w:rFonts w:ascii="Times New Roman" w:hAnsi="Times New Roman" w:cs="Times New Roman"/>
          <w:b/>
          <w:bCs/>
          <w:i/>
          <w:iCs/>
          <w:sz w:val="20"/>
          <w:lang w:val="en-GB"/>
        </w:rPr>
        <w:t>7</w:t>
      </w:r>
      <w:r w:rsidRPr="00A5159E">
        <w:rPr>
          <w:rFonts w:ascii="Times New Roman" w:hAnsi="Times New Roman" w:cs="Times New Roman"/>
          <w:b/>
          <w:bCs/>
          <w:i/>
          <w:iCs/>
          <w:sz w:val="20"/>
          <w:lang w:val="en-GB"/>
        </w:rPr>
        <w:t xml:space="preserve">: PRACH preamble format </w:t>
      </w:r>
      <w:r>
        <w:rPr>
          <w:rFonts w:ascii="Times New Roman" w:hAnsi="Times New Roman" w:cs="Times New Roman"/>
          <w:b/>
          <w:bCs/>
          <w:i/>
          <w:iCs/>
          <w:sz w:val="20"/>
          <w:lang w:val="en-GB"/>
        </w:rPr>
        <w:t xml:space="preserve">option </w:t>
      </w:r>
      <w:r w:rsidRPr="00A5159E">
        <w:rPr>
          <w:rFonts w:ascii="Times New Roman" w:hAnsi="Times New Roman" w:cs="Times New Roman"/>
          <w:b/>
          <w:bCs/>
          <w:i/>
          <w:iCs/>
          <w:sz w:val="20"/>
          <w:lang w:val="en-GB"/>
        </w:rPr>
        <w:t xml:space="preserve">4 </w:t>
      </w:r>
      <w:r>
        <w:rPr>
          <w:rFonts w:ascii="Times New Roman" w:hAnsi="Times New Roman" w:cs="Times New Roman"/>
          <w:b/>
          <w:bCs/>
          <w:i/>
          <w:iCs/>
          <w:sz w:val="20"/>
          <w:lang w:val="en-GB"/>
        </w:rPr>
        <w:t>has a higher PRACH sequence capacity than PRACH preamble format option 1 with sinusoidal cover and PRACH preamble format option 2 with OCC</w:t>
      </w:r>
      <w:r w:rsidRPr="00A5159E">
        <w:rPr>
          <w:rFonts w:ascii="Times New Roman" w:hAnsi="Times New Roman" w:cs="Times New Roman"/>
          <w:b/>
          <w:bCs/>
          <w:i/>
          <w:iCs/>
          <w:sz w:val="20"/>
          <w:lang w:val="en-GB"/>
        </w:rPr>
        <w:t>.</w:t>
      </w:r>
    </w:p>
    <w:p w14:paraId="3B5BECC2" w14:textId="6A8F9F3B" w:rsidR="00D06D25" w:rsidRDefault="00D06D25" w:rsidP="00D06D25">
      <w:pPr>
        <w:tabs>
          <w:tab w:val="left" w:pos="1030"/>
        </w:tabs>
        <w:jc w:val="both"/>
        <w:rPr>
          <w:rFonts w:ascii="Times New Roman" w:hAnsi="Times New Roman" w:cs="Times New Roman"/>
          <w:b/>
          <w:bCs/>
          <w:i/>
          <w:iCs/>
          <w:sz w:val="20"/>
          <w:lang w:val="en-GB"/>
        </w:rPr>
      </w:pPr>
      <w:r w:rsidRPr="00A5159E">
        <w:rPr>
          <w:rFonts w:ascii="Times New Roman" w:hAnsi="Times New Roman" w:cs="Times New Roman"/>
          <w:b/>
          <w:bCs/>
          <w:i/>
          <w:iCs/>
          <w:sz w:val="20"/>
          <w:lang w:val="en-GB"/>
        </w:rPr>
        <w:t xml:space="preserve">Observation 8: PRACH preamble format </w:t>
      </w:r>
      <w:r>
        <w:rPr>
          <w:rFonts w:ascii="Times New Roman" w:hAnsi="Times New Roman" w:cs="Times New Roman"/>
          <w:b/>
          <w:bCs/>
          <w:i/>
          <w:iCs/>
          <w:sz w:val="20"/>
          <w:lang w:val="en-GB"/>
        </w:rPr>
        <w:t xml:space="preserve">option </w:t>
      </w:r>
      <w:r w:rsidRPr="00A5159E">
        <w:rPr>
          <w:rFonts w:ascii="Times New Roman" w:hAnsi="Times New Roman" w:cs="Times New Roman"/>
          <w:b/>
          <w:bCs/>
          <w:i/>
          <w:iCs/>
          <w:sz w:val="20"/>
          <w:lang w:val="en-GB"/>
        </w:rPr>
        <w:t xml:space="preserve">4 suffers from PRACH detection ambiguity if more than one UE attempts send PRACH in the same RACH occasions, and it suffers from lower </w:t>
      </w:r>
      <w:r w:rsidRPr="00D05DA4">
        <w:rPr>
          <w:rFonts w:ascii="Times New Roman" w:hAnsi="Times New Roman" w:cs="Times New Roman"/>
          <w:b/>
          <w:bCs/>
          <w:i/>
          <w:iCs/>
          <w:sz w:val="20"/>
          <w:lang w:val="en-GB"/>
        </w:rPr>
        <w:t>probability</w:t>
      </w:r>
      <w:r>
        <w:rPr>
          <w:rFonts w:ascii="Times New Roman" w:hAnsi="Times New Roman" w:cs="Times New Roman"/>
          <w:b/>
          <w:bCs/>
          <w:i/>
          <w:iCs/>
          <w:sz w:val="20"/>
          <w:lang w:val="en-GB"/>
        </w:rPr>
        <w:t xml:space="preserve"> of detection.</w:t>
      </w:r>
    </w:p>
    <w:p w14:paraId="5700BB19" w14:textId="17CBC283" w:rsidR="00C531E2" w:rsidRPr="00A5159E" w:rsidRDefault="00867C3B" w:rsidP="00C531E2">
      <w:pPr>
        <w:tabs>
          <w:tab w:val="left" w:pos="1030"/>
        </w:tabs>
        <w:jc w:val="both"/>
        <w:rPr>
          <w:rFonts w:ascii="Times New Roman" w:hAnsi="Times New Roman" w:cs="Times New Roman"/>
          <w:b/>
          <w:bCs/>
          <w:i/>
          <w:iCs/>
          <w:sz w:val="20"/>
          <w:lang w:val="en-GB"/>
        </w:rPr>
      </w:pPr>
      <w:r>
        <w:rPr>
          <w:rFonts w:ascii="Times New Roman" w:hAnsi="Times New Roman" w:cs="Times New Roman"/>
          <w:b/>
          <w:bCs/>
          <w:i/>
          <w:iCs/>
          <w:sz w:val="20"/>
          <w:lang w:val="en-GB"/>
        </w:rPr>
        <w:t>Proposal 3</w:t>
      </w:r>
      <w:r w:rsidR="00C531E2" w:rsidRPr="00A5159E">
        <w:rPr>
          <w:rFonts w:ascii="Times New Roman" w:hAnsi="Times New Roman" w:cs="Times New Roman"/>
          <w:b/>
          <w:bCs/>
          <w:i/>
          <w:iCs/>
          <w:sz w:val="20"/>
          <w:lang w:val="en-GB"/>
        </w:rPr>
        <w:t xml:space="preserve">: </w:t>
      </w:r>
      <w:r w:rsidR="00C531E2">
        <w:rPr>
          <w:rFonts w:ascii="Times New Roman" w:hAnsi="Times New Roman" w:cs="Times New Roman"/>
          <w:b/>
          <w:bCs/>
          <w:i/>
          <w:iCs/>
          <w:sz w:val="20"/>
          <w:lang w:val="en-GB"/>
        </w:rPr>
        <w:t xml:space="preserve">In addition to preamble format option 1, </w:t>
      </w:r>
      <w:r w:rsidR="00C531E2" w:rsidRPr="00A5159E">
        <w:rPr>
          <w:rFonts w:ascii="Times New Roman" w:hAnsi="Times New Roman" w:cs="Times New Roman"/>
          <w:b/>
          <w:bCs/>
          <w:i/>
          <w:iCs/>
          <w:sz w:val="20"/>
          <w:lang w:val="en-GB"/>
        </w:rPr>
        <w:t xml:space="preserve">NR shall support PRACH preamble format option 4 with fixed relationship between the sequence indices of the RACH preambles that depends on the cell ID. </w:t>
      </w:r>
    </w:p>
    <w:p w14:paraId="44B7BAFF" w14:textId="348D59E1" w:rsidR="00584ADA" w:rsidRDefault="00BA7841" w:rsidP="00C91685">
      <w:pPr>
        <w:spacing w:after="120"/>
        <w:jc w:val="both"/>
        <w:rPr>
          <w:rFonts w:ascii="Times New Roman" w:hAnsi="Times New Roman" w:cs="Times New Roman"/>
          <w:bCs/>
          <w:sz w:val="20"/>
          <w:szCs w:val="20"/>
        </w:rPr>
      </w:pPr>
      <w:r>
        <w:rPr>
          <w:rFonts w:ascii="Times New Roman" w:hAnsi="Times New Roman" w:cs="Times New Roman"/>
          <w:bCs/>
          <w:sz w:val="20"/>
          <w:szCs w:val="20"/>
        </w:rPr>
        <w:t xml:space="preserve">Related to </w:t>
      </w:r>
      <w:r w:rsidR="00584ADA">
        <w:rPr>
          <w:rFonts w:ascii="Times New Roman" w:hAnsi="Times New Roman" w:cs="Times New Roman"/>
          <w:bCs/>
          <w:sz w:val="20"/>
          <w:szCs w:val="20"/>
        </w:rPr>
        <w:t>PRACH design for beam management/recovery</w:t>
      </w:r>
      <w:r>
        <w:rPr>
          <w:rFonts w:ascii="Times New Roman" w:hAnsi="Times New Roman" w:cs="Times New Roman"/>
          <w:bCs/>
          <w:sz w:val="20"/>
          <w:szCs w:val="20"/>
        </w:rPr>
        <w:t>, the following observations and proposals are made:</w:t>
      </w:r>
    </w:p>
    <w:p w14:paraId="12CACD01" w14:textId="02C38B66" w:rsidR="00BA7841" w:rsidRPr="00152F94" w:rsidRDefault="00BA7841" w:rsidP="00867C3B">
      <w:pPr>
        <w:jc w:val="both"/>
        <w:rPr>
          <w:rFonts w:ascii="Times New Roman" w:hAnsi="Times New Roman" w:cs="Times New Roman"/>
          <w:sz w:val="20"/>
          <w:lang w:val="en-GB"/>
        </w:rPr>
      </w:pPr>
      <w:r w:rsidRPr="00152F94">
        <w:rPr>
          <w:rFonts w:ascii="Times New Roman" w:hAnsi="Times New Roman" w:cs="Times New Roman"/>
          <w:b/>
          <w:i/>
          <w:sz w:val="20"/>
          <w:lang w:val="en-GB"/>
        </w:rPr>
        <w:t xml:space="preserve">Observation </w:t>
      </w:r>
      <w:r w:rsidR="00C91685">
        <w:rPr>
          <w:rFonts w:ascii="Times New Roman" w:hAnsi="Times New Roman" w:cs="Times New Roman"/>
          <w:b/>
          <w:i/>
          <w:sz w:val="20"/>
          <w:lang w:val="en-GB"/>
        </w:rPr>
        <w:t>9</w:t>
      </w:r>
      <w:r w:rsidRPr="00152F94">
        <w:rPr>
          <w:rFonts w:ascii="Times New Roman" w:hAnsi="Times New Roman" w:cs="Times New Roman"/>
          <w:b/>
          <w:i/>
          <w:sz w:val="20"/>
          <w:lang w:val="en-GB"/>
        </w:rPr>
        <w:t>: Non-contention based PRACH resources for beam recovery FDM multiplexed with contention based PRACH resources can support higher capacity because cyclic shift dimensioning does not need to take into account RTT ambiguity as in case of contention based which can be used by IDLE mode UEs.</w:t>
      </w:r>
    </w:p>
    <w:p w14:paraId="092762A7" w14:textId="36D01011" w:rsidR="00BA7841" w:rsidRPr="00152F94" w:rsidRDefault="00BA7841" w:rsidP="00867C3B">
      <w:pPr>
        <w:jc w:val="both"/>
        <w:rPr>
          <w:rFonts w:ascii="Times New Roman" w:hAnsi="Times New Roman" w:cs="Times New Roman"/>
          <w:b/>
          <w:i/>
          <w:sz w:val="20"/>
          <w:lang w:val="en-GB"/>
        </w:rPr>
      </w:pPr>
      <w:r w:rsidRPr="00152F94">
        <w:rPr>
          <w:rFonts w:ascii="Times New Roman" w:hAnsi="Times New Roman" w:cs="Times New Roman"/>
          <w:b/>
          <w:i/>
          <w:sz w:val="20"/>
          <w:lang w:val="en-GB"/>
        </w:rPr>
        <w:t xml:space="preserve">Proposal </w:t>
      </w:r>
      <w:r w:rsidR="00867C3B">
        <w:rPr>
          <w:rFonts w:ascii="Times New Roman" w:hAnsi="Times New Roman" w:cs="Times New Roman"/>
          <w:b/>
          <w:i/>
          <w:sz w:val="20"/>
          <w:lang w:val="en-GB"/>
        </w:rPr>
        <w:t>4</w:t>
      </w:r>
      <w:r w:rsidRPr="00152F94">
        <w:rPr>
          <w:rFonts w:ascii="Times New Roman" w:hAnsi="Times New Roman" w:cs="Times New Roman"/>
          <w:b/>
          <w:i/>
          <w:sz w:val="20"/>
          <w:lang w:val="en-GB"/>
        </w:rPr>
        <w:t>: Use the same PRACH preamble format for FDM multiplexed PRACH resources for initial access and PRACH resources for beam recovery requests.</w:t>
      </w:r>
    </w:p>
    <w:p w14:paraId="1F9B17B1" w14:textId="559397A5" w:rsidR="004B04CF" w:rsidRPr="006B6C3F" w:rsidRDefault="00BA7841" w:rsidP="008048F6">
      <w:pPr>
        <w:tabs>
          <w:tab w:val="left" w:pos="1030"/>
        </w:tabs>
        <w:jc w:val="both"/>
        <w:rPr>
          <w:lang w:val="en-GB"/>
        </w:rPr>
      </w:pPr>
      <w:r w:rsidRPr="00152F94">
        <w:rPr>
          <w:rFonts w:ascii="Times New Roman" w:hAnsi="Times New Roman" w:cs="Times New Roman"/>
          <w:b/>
          <w:i/>
          <w:sz w:val="20"/>
          <w:lang w:val="en-GB"/>
        </w:rPr>
        <w:t xml:space="preserve">Proposal </w:t>
      </w:r>
      <w:r w:rsidR="00867C3B">
        <w:rPr>
          <w:rFonts w:ascii="Times New Roman" w:hAnsi="Times New Roman" w:cs="Times New Roman"/>
          <w:b/>
          <w:i/>
          <w:sz w:val="20"/>
          <w:lang w:val="en-GB"/>
        </w:rPr>
        <w:t>5</w:t>
      </w:r>
      <w:r w:rsidRPr="00152F94">
        <w:rPr>
          <w:rFonts w:ascii="Times New Roman" w:hAnsi="Times New Roman" w:cs="Times New Roman"/>
          <w:b/>
          <w:i/>
          <w:sz w:val="20"/>
          <w:lang w:val="en-GB"/>
        </w:rPr>
        <w:t>: In multiplexing resources for beam recovery requests in TDM manner with RACH slots, support SR like resource of PUCCH for beam recovery requests.</w:t>
      </w:r>
    </w:p>
    <w:p w14:paraId="2DEC6644" w14:textId="77777777" w:rsidR="0034111C" w:rsidRPr="00A51522" w:rsidRDefault="0034111C">
      <w:pPr>
        <w:pStyle w:val="Heading1"/>
      </w:pPr>
      <w:r w:rsidRPr="00A51522">
        <w:t>References</w:t>
      </w:r>
      <w:r w:rsidR="00A2459D" w:rsidRPr="00A51522">
        <w:t xml:space="preserve"> </w:t>
      </w:r>
    </w:p>
    <w:p w14:paraId="09BBEE27" w14:textId="4A8C223E" w:rsidR="00796F15" w:rsidRPr="00806B95" w:rsidRDefault="006F1D85" w:rsidP="006F1D85">
      <w:pPr>
        <w:numPr>
          <w:ilvl w:val="0"/>
          <w:numId w:val="1"/>
        </w:numPr>
        <w:rPr>
          <w:rFonts w:cstheme="minorHAnsi"/>
          <w:sz w:val="20"/>
        </w:rPr>
      </w:pPr>
      <w:bookmarkStart w:id="9" w:name="_Ref471391198"/>
      <w:r w:rsidRPr="00806B95">
        <w:rPr>
          <w:rFonts w:cstheme="minorHAnsi"/>
          <w:sz w:val="20"/>
        </w:rPr>
        <w:t>TR 38.913, “</w:t>
      </w:r>
      <w:r w:rsidRPr="00806B95">
        <w:rPr>
          <w:rFonts w:cstheme="minorHAnsi"/>
          <w:i/>
          <w:sz w:val="20"/>
          <w:lang w:eastAsia="zh-CN"/>
        </w:rPr>
        <w:t>Study on Scenarios and Requirements for Next Generation Access Technologies</w:t>
      </w:r>
      <w:r w:rsidRPr="00806B95">
        <w:rPr>
          <w:rFonts w:cstheme="minorHAnsi"/>
          <w:sz w:val="20"/>
        </w:rPr>
        <w:t>”, 3GPP</w:t>
      </w:r>
      <w:bookmarkEnd w:id="9"/>
    </w:p>
    <w:p w14:paraId="785ECFE3" w14:textId="3AC7D31C" w:rsidR="00CA37A7" w:rsidRDefault="00CA37A7" w:rsidP="00CA37A7">
      <w:pPr>
        <w:numPr>
          <w:ilvl w:val="0"/>
          <w:numId w:val="1"/>
        </w:numPr>
        <w:rPr>
          <w:rFonts w:cstheme="minorHAnsi"/>
          <w:sz w:val="20"/>
        </w:rPr>
      </w:pPr>
      <w:bookmarkStart w:id="10" w:name="_Ref477966869"/>
      <w:r w:rsidRPr="00806B95">
        <w:rPr>
          <w:rFonts w:cstheme="minorHAnsi"/>
          <w:sz w:val="20"/>
        </w:rPr>
        <w:t>TR 38.802, “Study on New Radio (NR) Access Technology; Physical Layer Aspects”, 3GPP.</w:t>
      </w:r>
      <w:bookmarkEnd w:id="10"/>
    </w:p>
    <w:p w14:paraId="1EFA9B7C" w14:textId="7AFEAA38" w:rsidR="005625A9" w:rsidRPr="00806B95" w:rsidRDefault="005625A9" w:rsidP="00CA37A7">
      <w:pPr>
        <w:numPr>
          <w:ilvl w:val="0"/>
          <w:numId w:val="1"/>
        </w:numPr>
        <w:rPr>
          <w:rFonts w:cstheme="minorHAnsi"/>
          <w:sz w:val="20"/>
        </w:rPr>
      </w:pPr>
      <w:bookmarkStart w:id="11" w:name="_Ref490116767"/>
      <w:r>
        <w:rPr>
          <w:rFonts w:cstheme="minorHAnsi"/>
          <w:sz w:val="20"/>
        </w:rPr>
        <w:t>R1-1711950, “LS to RAN1 on Random Access”, Qingdao, China, June 2017.</w:t>
      </w:r>
      <w:bookmarkEnd w:id="11"/>
    </w:p>
    <w:p w14:paraId="0947FAAF" w14:textId="060E3AFC" w:rsidR="00BE6721" w:rsidRPr="00806B95" w:rsidRDefault="00BE6721" w:rsidP="00BE6721">
      <w:pPr>
        <w:numPr>
          <w:ilvl w:val="0"/>
          <w:numId w:val="1"/>
        </w:numPr>
        <w:overflowPunct w:val="0"/>
        <w:autoSpaceDE w:val="0"/>
        <w:autoSpaceDN w:val="0"/>
        <w:adjustRightInd w:val="0"/>
        <w:spacing w:after="180" w:line="240" w:lineRule="auto"/>
        <w:textAlignment w:val="baseline"/>
        <w:rPr>
          <w:sz w:val="20"/>
        </w:rPr>
      </w:pPr>
      <w:bookmarkStart w:id="12" w:name="_Ref484679182"/>
      <w:r w:rsidRPr="00806B95">
        <w:rPr>
          <w:sz w:val="20"/>
        </w:rPr>
        <w:t>Chairman’s Note, RAN1#88bis, Spokane, USA, June 2017.</w:t>
      </w:r>
      <w:bookmarkEnd w:id="12"/>
    </w:p>
    <w:p w14:paraId="4779F787" w14:textId="598ABE15" w:rsidR="00BE6721" w:rsidRDefault="00BE6721" w:rsidP="00BE6721">
      <w:pPr>
        <w:numPr>
          <w:ilvl w:val="0"/>
          <w:numId w:val="1"/>
        </w:numPr>
        <w:overflowPunct w:val="0"/>
        <w:autoSpaceDE w:val="0"/>
        <w:autoSpaceDN w:val="0"/>
        <w:adjustRightInd w:val="0"/>
        <w:spacing w:after="180" w:line="240" w:lineRule="auto"/>
        <w:textAlignment w:val="baseline"/>
        <w:rPr>
          <w:sz w:val="20"/>
        </w:rPr>
      </w:pPr>
      <w:bookmarkStart w:id="13" w:name="_Ref484777763"/>
      <w:r w:rsidRPr="00806B95">
        <w:rPr>
          <w:sz w:val="20"/>
        </w:rPr>
        <w:t>Chairman’s Note, RAN1#89, Hangzhou, China, May 2017.</w:t>
      </w:r>
      <w:bookmarkEnd w:id="13"/>
    </w:p>
    <w:p w14:paraId="3AAB120E" w14:textId="734F7F35" w:rsidR="00981717" w:rsidRPr="00806B95" w:rsidRDefault="00981717" w:rsidP="00BE6721">
      <w:pPr>
        <w:numPr>
          <w:ilvl w:val="0"/>
          <w:numId w:val="1"/>
        </w:numPr>
        <w:overflowPunct w:val="0"/>
        <w:autoSpaceDE w:val="0"/>
        <w:autoSpaceDN w:val="0"/>
        <w:adjustRightInd w:val="0"/>
        <w:spacing w:after="180" w:line="240" w:lineRule="auto"/>
        <w:textAlignment w:val="baseline"/>
        <w:rPr>
          <w:sz w:val="20"/>
        </w:rPr>
      </w:pPr>
      <w:bookmarkStart w:id="14" w:name="_Ref489876332"/>
      <w:r>
        <w:rPr>
          <w:sz w:val="20"/>
        </w:rPr>
        <w:t>Chairman’s Note, RAN1#NR-AH2, Qingdao, China, June 2017.</w:t>
      </w:r>
      <w:bookmarkEnd w:id="14"/>
    </w:p>
    <w:p w14:paraId="29B0303F" w14:textId="0314756C" w:rsidR="00BE6721" w:rsidRPr="00806B95" w:rsidRDefault="00C51D78" w:rsidP="00C51D78">
      <w:pPr>
        <w:numPr>
          <w:ilvl w:val="0"/>
          <w:numId w:val="1"/>
        </w:numPr>
        <w:rPr>
          <w:rFonts w:cstheme="minorHAnsi"/>
          <w:sz w:val="20"/>
        </w:rPr>
      </w:pPr>
      <w:r w:rsidRPr="00806B95">
        <w:rPr>
          <w:rFonts w:cstheme="minorHAnsi"/>
          <w:sz w:val="20"/>
        </w:rPr>
        <w:t>TS 36.211, Physical Channels and Modulation, release 14, 3GPP.</w:t>
      </w:r>
    </w:p>
    <w:p w14:paraId="5767FBD5" w14:textId="0D97F29D" w:rsidR="00EC1784" w:rsidRPr="00806B95" w:rsidRDefault="00EC1784" w:rsidP="007D11E2">
      <w:pPr>
        <w:numPr>
          <w:ilvl w:val="0"/>
          <w:numId w:val="1"/>
        </w:numPr>
        <w:rPr>
          <w:rFonts w:cstheme="minorHAnsi"/>
          <w:sz w:val="20"/>
        </w:rPr>
      </w:pPr>
      <w:bookmarkStart w:id="15" w:name="_Ref489875851"/>
      <w:r>
        <w:rPr>
          <w:rFonts w:cstheme="minorHAnsi"/>
          <w:sz w:val="20"/>
        </w:rPr>
        <w:lastRenderedPageBreak/>
        <w:t xml:space="preserve">R1-1710890, “NR Physical Random Access Channel Capacity”, </w:t>
      </w:r>
      <w:r w:rsidRPr="00806B95">
        <w:rPr>
          <w:rFonts w:cstheme="minorHAnsi"/>
          <w:sz w:val="20"/>
        </w:rPr>
        <w:t>Nokia Alcatel-Lucent Shanghai Bell, Qingdao, China, June 2017.</w:t>
      </w:r>
      <w:bookmarkEnd w:id="15"/>
    </w:p>
    <w:p w14:paraId="7F215D30" w14:textId="0D4C1197" w:rsidR="00EB04AC" w:rsidRPr="00806B95" w:rsidRDefault="00EB04AC" w:rsidP="002C5C10">
      <w:pPr>
        <w:numPr>
          <w:ilvl w:val="0"/>
          <w:numId w:val="1"/>
        </w:numPr>
        <w:rPr>
          <w:rFonts w:cstheme="minorHAnsi"/>
          <w:sz w:val="20"/>
        </w:rPr>
      </w:pPr>
      <w:bookmarkStart w:id="16" w:name="_Ref485312357"/>
      <w:r w:rsidRPr="00806B95">
        <w:rPr>
          <w:rFonts w:cstheme="minorHAnsi"/>
          <w:sz w:val="20"/>
        </w:rPr>
        <w:t>R1-1708236, “Paging in multi-bea</w:t>
      </w:r>
      <w:r w:rsidR="00806B95">
        <w:rPr>
          <w:rFonts w:cstheme="minorHAnsi"/>
          <w:sz w:val="20"/>
        </w:rPr>
        <w:t xml:space="preserve">m system”, </w:t>
      </w:r>
      <w:r w:rsidRPr="00806B95">
        <w:rPr>
          <w:rFonts w:cstheme="minorHAnsi"/>
          <w:sz w:val="20"/>
        </w:rPr>
        <w:t>Nokia Alcatel-Lucent Shanghai Bell, Hangzhou, China, May 2017.</w:t>
      </w:r>
      <w:bookmarkEnd w:id="16"/>
    </w:p>
    <w:p w14:paraId="1FE86CB2" w14:textId="39F58021" w:rsidR="007D11E2" w:rsidRDefault="00B679CF" w:rsidP="002C5C10">
      <w:pPr>
        <w:numPr>
          <w:ilvl w:val="0"/>
          <w:numId w:val="1"/>
        </w:numPr>
        <w:rPr>
          <w:rFonts w:cstheme="minorHAnsi"/>
          <w:sz w:val="20"/>
        </w:rPr>
      </w:pPr>
      <w:bookmarkStart w:id="17" w:name="_Ref485067824"/>
      <w:r w:rsidRPr="002C5C10">
        <w:rPr>
          <w:rFonts w:cstheme="minorHAnsi"/>
          <w:sz w:val="20"/>
        </w:rPr>
        <w:t>R2-17</w:t>
      </w:r>
      <w:r w:rsidR="00462AF1" w:rsidRPr="002C5C10">
        <w:rPr>
          <w:rFonts w:cstheme="minorHAnsi"/>
          <w:sz w:val="20"/>
        </w:rPr>
        <w:t>06860</w:t>
      </w:r>
      <w:r w:rsidRPr="002C5C10">
        <w:rPr>
          <w:rFonts w:cstheme="minorHAnsi"/>
          <w:sz w:val="20"/>
        </w:rPr>
        <w:t xml:space="preserve">, “Comparison of Different </w:t>
      </w:r>
      <w:r w:rsidR="002151DF" w:rsidRPr="002C5C10">
        <w:rPr>
          <w:rFonts w:cstheme="minorHAnsi"/>
          <w:sz w:val="20"/>
        </w:rPr>
        <w:t>Solutions</w:t>
      </w:r>
      <w:r w:rsidRPr="002C5C10">
        <w:rPr>
          <w:rFonts w:cstheme="minorHAnsi"/>
          <w:sz w:val="20"/>
        </w:rPr>
        <w:t xml:space="preserve"> for Response-Driven Paging”, Nokia Alcatel-Lucent Shanghai Bell, Qingdao, China, June 2017.</w:t>
      </w:r>
      <w:bookmarkEnd w:id="17"/>
    </w:p>
    <w:p w14:paraId="6BD2D9B9" w14:textId="5E984040" w:rsidR="00CE56EA" w:rsidRDefault="00CE56EA" w:rsidP="002C5C10">
      <w:pPr>
        <w:numPr>
          <w:ilvl w:val="0"/>
          <w:numId w:val="1"/>
        </w:numPr>
        <w:rPr>
          <w:rFonts w:cstheme="minorHAnsi"/>
          <w:sz w:val="20"/>
        </w:rPr>
      </w:pPr>
      <w:bookmarkStart w:id="18" w:name="_Ref489879194"/>
      <w:r>
        <w:rPr>
          <w:rFonts w:cstheme="minorHAnsi"/>
          <w:sz w:val="20"/>
        </w:rPr>
        <w:t>R1-1711146, “PRACH Preamble Design for Capacity Enhancement”, Qualcomm, Qingdao, China, June 2017.</w:t>
      </w:r>
      <w:bookmarkEnd w:id="18"/>
    </w:p>
    <w:p w14:paraId="0729F441" w14:textId="4E31B2E6" w:rsidR="00CE56EA" w:rsidRDefault="00CE56EA" w:rsidP="002C5C10">
      <w:pPr>
        <w:numPr>
          <w:ilvl w:val="0"/>
          <w:numId w:val="1"/>
        </w:numPr>
        <w:rPr>
          <w:rFonts w:cstheme="minorHAnsi"/>
          <w:sz w:val="20"/>
        </w:rPr>
      </w:pPr>
      <w:bookmarkStart w:id="19" w:name="_Ref489879208"/>
      <w:r>
        <w:rPr>
          <w:rFonts w:cstheme="minorHAnsi"/>
          <w:sz w:val="20"/>
        </w:rPr>
        <w:t>R1-1710269, “Discussion on PRACH preamble for capacity enhancement”, LG Electronics, Qingdao, China, June 2017.</w:t>
      </w:r>
      <w:bookmarkEnd w:id="19"/>
    </w:p>
    <w:p w14:paraId="63A9079B" w14:textId="1061D72B" w:rsidR="00CE56EA" w:rsidRDefault="00CE56EA" w:rsidP="002C5C10">
      <w:pPr>
        <w:numPr>
          <w:ilvl w:val="0"/>
          <w:numId w:val="1"/>
        </w:numPr>
        <w:rPr>
          <w:rFonts w:cstheme="minorHAnsi"/>
          <w:sz w:val="20"/>
        </w:rPr>
      </w:pPr>
      <w:bookmarkStart w:id="20" w:name="_Ref490140421"/>
      <w:r>
        <w:rPr>
          <w:rFonts w:cstheme="minorHAnsi"/>
          <w:sz w:val="20"/>
        </w:rPr>
        <w:t>R1-1709917, “PRACH preamble sequences and formats for capacity enhancement and beam management”, Huawei, Qingdao, China, June 2017.</w:t>
      </w:r>
      <w:bookmarkEnd w:id="20"/>
    </w:p>
    <w:p w14:paraId="148843B2" w14:textId="0CB99F2B" w:rsidR="00CE56EA" w:rsidRDefault="00CE56EA" w:rsidP="00CE56EA">
      <w:pPr>
        <w:numPr>
          <w:ilvl w:val="0"/>
          <w:numId w:val="1"/>
        </w:numPr>
        <w:rPr>
          <w:rFonts w:cstheme="minorHAnsi"/>
          <w:sz w:val="20"/>
        </w:rPr>
      </w:pPr>
      <w:bookmarkStart w:id="21" w:name="_Ref490140422"/>
      <w:r>
        <w:rPr>
          <w:rFonts w:cstheme="minorHAnsi"/>
          <w:sz w:val="20"/>
        </w:rPr>
        <w:t>R1-1710033, “</w:t>
      </w:r>
      <w:r w:rsidRPr="00CE56EA">
        <w:rPr>
          <w:rFonts w:cstheme="minorHAnsi"/>
          <w:sz w:val="20"/>
        </w:rPr>
        <w:t>NR RACH Preamble Format for capacity enhancement</w:t>
      </w:r>
      <w:r>
        <w:rPr>
          <w:rFonts w:cstheme="minorHAnsi"/>
          <w:sz w:val="20"/>
        </w:rPr>
        <w:t>”, CATT, Qingdao, China, June 2017.</w:t>
      </w:r>
      <w:bookmarkEnd w:id="21"/>
    </w:p>
    <w:p w14:paraId="481BF1EA" w14:textId="327233F2" w:rsidR="00CE56EA" w:rsidRPr="00806B95" w:rsidRDefault="00CE56EA" w:rsidP="00CE56EA">
      <w:pPr>
        <w:numPr>
          <w:ilvl w:val="0"/>
          <w:numId w:val="1"/>
        </w:numPr>
        <w:rPr>
          <w:rFonts w:cstheme="minorHAnsi"/>
          <w:sz w:val="20"/>
        </w:rPr>
      </w:pPr>
      <w:bookmarkStart w:id="22" w:name="_Ref490140424"/>
      <w:r>
        <w:rPr>
          <w:rFonts w:cstheme="minorHAnsi"/>
          <w:sz w:val="20"/>
        </w:rPr>
        <w:t>R1-1711569, “</w:t>
      </w:r>
      <w:r w:rsidRPr="00CE56EA">
        <w:rPr>
          <w:rFonts w:cstheme="minorHAnsi"/>
          <w:sz w:val="20"/>
        </w:rPr>
        <w:t>PRACH design suitable to beam-sweeps and Increasing Capacity</w:t>
      </w:r>
      <w:r>
        <w:rPr>
          <w:rFonts w:cstheme="minorHAnsi"/>
          <w:sz w:val="20"/>
        </w:rPr>
        <w:t>”, TCL, Qingdao, China, June 2017.</w:t>
      </w:r>
      <w:bookmarkEnd w:id="22"/>
    </w:p>
    <w:p w14:paraId="184DF9C6" w14:textId="77777777" w:rsidR="00453E91" w:rsidRPr="002C5C10" w:rsidRDefault="00453E91"/>
    <w:sectPr w:rsidR="00453E91" w:rsidRPr="002C5C10" w:rsidSect="00A30610">
      <w:footerReference w:type="default" r:id="rId12"/>
      <w:footnotePr>
        <w:numRestart w:val="eachSect"/>
      </w:footnotePr>
      <w:pgSz w:w="16650" w:h="16840" w:code="9"/>
      <w:pgMar w:top="1418" w:right="5877"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4BCB7" w14:textId="77777777" w:rsidR="00966892" w:rsidRDefault="00966892">
      <w:r>
        <w:separator/>
      </w:r>
    </w:p>
  </w:endnote>
  <w:endnote w:type="continuationSeparator" w:id="0">
    <w:p w14:paraId="23A063B5" w14:textId="77777777" w:rsidR="00966892" w:rsidRDefault="00966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42420238"/>
      <w:docPartObj>
        <w:docPartGallery w:val="Page Numbers (Bottom of Page)"/>
        <w:docPartUnique/>
      </w:docPartObj>
    </w:sdtPr>
    <w:sdtEndPr>
      <w:rPr>
        <w:noProof/>
      </w:rPr>
    </w:sdtEndPr>
    <w:sdtContent>
      <w:p w14:paraId="0311EA66" w14:textId="2AA283FD" w:rsidR="005738D5" w:rsidRDefault="005738D5">
        <w:pPr>
          <w:pStyle w:val="Footer"/>
          <w:jc w:val="right"/>
        </w:pPr>
        <w:r>
          <w:rPr>
            <w:noProof w:val="0"/>
          </w:rPr>
          <w:fldChar w:fldCharType="begin"/>
        </w:r>
        <w:r>
          <w:instrText xml:space="preserve"> PAGE   \* MERGEFORMAT </w:instrText>
        </w:r>
        <w:r>
          <w:rPr>
            <w:noProof w:val="0"/>
          </w:rPr>
          <w:fldChar w:fldCharType="separate"/>
        </w:r>
        <w:r w:rsidR="00256100">
          <w:t>8</w:t>
        </w:r>
        <w:r>
          <w:fldChar w:fldCharType="end"/>
        </w:r>
      </w:p>
    </w:sdtContent>
  </w:sdt>
  <w:p w14:paraId="78499308" w14:textId="77777777" w:rsidR="005738D5" w:rsidRDefault="00573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E549F" w14:textId="77777777" w:rsidR="00966892" w:rsidRDefault="00966892">
      <w:r>
        <w:separator/>
      </w:r>
    </w:p>
  </w:footnote>
  <w:footnote w:type="continuationSeparator" w:id="0">
    <w:p w14:paraId="458CB0C1" w14:textId="77777777" w:rsidR="00966892" w:rsidRDefault="009668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8D201D"/>
    <w:multiLevelType w:val="hybridMultilevel"/>
    <w:tmpl w:val="CB0E8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BE7AC4"/>
    <w:multiLevelType w:val="hybridMultilevel"/>
    <w:tmpl w:val="273CA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355A72"/>
    <w:multiLevelType w:val="hybridMultilevel"/>
    <w:tmpl w:val="D746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75A0D"/>
    <w:multiLevelType w:val="hybridMultilevel"/>
    <w:tmpl w:val="1C9E53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9C3302"/>
    <w:multiLevelType w:val="hybridMultilevel"/>
    <w:tmpl w:val="FD147B34"/>
    <w:lvl w:ilvl="0" w:tplc="404E3E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00AF1"/>
    <w:multiLevelType w:val="hybridMultilevel"/>
    <w:tmpl w:val="34785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C1998"/>
    <w:multiLevelType w:val="hybridMultilevel"/>
    <w:tmpl w:val="45AC33FC"/>
    <w:lvl w:ilvl="0" w:tplc="81A4DBA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1305475"/>
    <w:multiLevelType w:val="hybridMultilevel"/>
    <w:tmpl w:val="6E44C0C2"/>
    <w:lvl w:ilvl="0" w:tplc="BB86A924">
      <w:start w:val="1"/>
      <mc:AlternateContent>
        <mc:Choice Requires="w14">
          <w:numFmt w:val="custom" w:format="0001, 0002, 0003, ..."/>
        </mc:Choice>
        <mc:Fallback>
          <w:numFmt w:val="decimal"/>
        </mc:Fallback>
      </mc:AlternateContent>
      <w:lvlText w:val="[%1]"/>
      <w:lvlJc w:val="left"/>
      <w:pPr>
        <w:ind w:left="720" w:hanging="360"/>
      </w:pPr>
      <w:rPr>
        <w:rFonts w:ascii="Times New Roman" w:hAnsi="Times New Roman" w:cs="Times New Roman" w:hint="default"/>
        <w:b/>
        <w:i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B86A1F"/>
    <w:multiLevelType w:val="hybridMultilevel"/>
    <w:tmpl w:val="E370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E361F5"/>
    <w:multiLevelType w:val="hybridMultilevel"/>
    <w:tmpl w:val="7B18D9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AF6E0C"/>
    <w:multiLevelType w:val="hybridMultilevel"/>
    <w:tmpl w:val="350C9D88"/>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1F6F86"/>
    <w:multiLevelType w:val="multilevel"/>
    <w:tmpl w:val="5324E75E"/>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CB262EE"/>
    <w:multiLevelType w:val="hybridMultilevel"/>
    <w:tmpl w:val="402C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8A265B"/>
    <w:multiLevelType w:val="hybridMultilevel"/>
    <w:tmpl w:val="A37E8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764E82"/>
    <w:multiLevelType w:val="hybridMultilevel"/>
    <w:tmpl w:val="5DF4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B660E3"/>
    <w:multiLevelType w:val="hybridMultilevel"/>
    <w:tmpl w:val="7CC27A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379777C"/>
    <w:multiLevelType w:val="hybridMultilevel"/>
    <w:tmpl w:val="CADCFCB8"/>
    <w:lvl w:ilvl="0" w:tplc="5422F8C2">
      <w:start w:val="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68407C"/>
    <w:multiLevelType w:val="hybridMultilevel"/>
    <w:tmpl w:val="93744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486CAC"/>
    <w:multiLevelType w:val="hybridMultilevel"/>
    <w:tmpl w:val="BA4C998A"/>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DC0929"/>
    <w:multiLevelType w:val="hybridMultilevel"/>
    <w:tmpl w:val="1B7A6018"/>
    <w:lvl w:ilvl="0" w:tplc="09F2CD22">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155B2A"/>
    <w:multiLevelType w:val="hybridMultilevel"/>
    <w:tmpl w:val="F984BE18"/>
    <w:lvl w:ilvl="0" w:tplc="27A89DB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839BA"/>
    <w:multiLevelType w:val="multilevel"/>
    <w:tmpl w:val="063CA2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B24651E"/>
    <w:multiLevelType w:val="hybridMultilevel"/>
    <w:tmpl w:val="EFE609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C96510C"/>
    <w:multiLevelType w:val="hybridMultilevel"/>
    <w:tmpl w:val="D55CB5BC"/>
    <w:lvl w:ilvl="0" w:tplc="0EDA0B32">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D2416AA"/>
    <w:multiLevelType w:val="hybridMultilevel"/>
    <w:tmpl w:val="0E564EE0"/>
    <w:lvl w:ilvl="0" w:tplc="404E3E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90355E"/>
    <w:multiLevelType w:val="hybridMultilevel"/>
    <w:tmpl w:val="3FD64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6456DFB"/>
    <w:multiLevelType w:val="hybridMultilevel"/>
    <w:tmpl w:val="61AC971E"/>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0F81"/>
    <w:multiLevelType w:val="hybridMultilevel"/>
    <w:tmpl w:val="32CAE2C0"/>
    <w:lvl w:ilvl="0" w:tplc="28D28EF0">
      <w:start w:val="17"/>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2C60EF"/>
    <w:multiLevelType w:val="hybridMultilevel"/>
    <w:tmpl w:val="A4F036E8"/>
    <w:lvl w:ilvl="0" w:tplc="9BB05316">
      <w:start w:val="3"/>
      <w:numFmt w:val="bullet"/>
      <w:lvlText w:val="-"/>
      <w:lvlJc w:val="left"/>
      <w:pPr>
        <w:ind w:left="720" w:hanging="360"/>
      </w:pPr>
      <w:rPr>
        <w:rFonts w:ascii="Calibri" w:eastAsia="MS Mincho" w:hAnsi="Calibri"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09D44AB"/>
    <w:multiLevelType w:val="hybridMultilevel"/>
    <w:tmpl w:val="3E780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C31CA"/>
    <w:multiLevelType w:val="hybridMultilevel"/>
    <w:tmpl w:val="D746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5C544D"/>
    <w:multiLevelType w:val="hybridMultilevel"/>
    <w:tmpl w:val="460834D6"/>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8F551A"/>
    <w:multiLevelType w:val="hybridMultilevel"/>
    <w:tmpl w:val="68585D36"/>
    <w:lvl w:ilvl="0" w:tplc="7E168226">
      <w:start w:val="1"/>
      <w:numFmt w:val="decimal"/>
      <w:lvlText w:val="%1."/>
      <w:lvlJc w:val="left"/>
      <w:pPr>
        <w:ind w:left="720" w:hanging="360"/>
      </w:pPr>
      <w:rPr>
        <w:rFonts w:hint="default"/>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2" w15:restartNumberingAfterBreak="0">
    <w:nsid w:val="6CB3607B"/>
    <w:multiLevelType w:val="hybridMultilevel"/>
    <w:tmpl w:val="150E0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ED11DA8"/>
    <w:multiLevelType w:val="hybridMultilevel"/>
    <w:tmpl w:val="946EDA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32B7856"/>
    <w:multiLevelType w:val="hybridMultilevel"/>
    <w:tmpl w:val="1AD24CA2"/>
    <w:lvl w:ilvl="0" w:tplc="2504925A">
      <w:start w:val="1"/>
      <w:numFmt w:val="decimal"/>
      <w:lvlText w:val="%1."/>
      <w:lvlJc w:val="left"/>
      <w:pPr>
        <w:ind w:left="720" w:hanging="360"/>
      </w:pPr>
      <w:rPr>
        <w:rFonts w:hint="default"/>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6" w15:restartNumberingAfterBreak="0">
    <w:nsid w:val="76A143AB"/>
    <w:multiLevelType w:val="hybridMultilevel"/>
    <w:tmpl w:val="9264A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7408AE"/>
    <w:multiLevelType w:val="hybridMultilevel"/>
    <w:tmpl w:val="8300FBD6"/>
    <w:lvl w:ilvl="0" w:tplc="D5D27C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CFE6D2F"/>
    <w:multiLevelType w:val="hybridMultilevel"/>
    <w:tmpl w:val="3E780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D1441D9"/>
    <w:multiLevelType w:val="hybridMultilevel"/>
    <w:tmpl w:val="D7685BC4"/>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3"/>
  </w:num>
  <w:num w:numId="4">
    <w:abstractNumId w:val="31"/>
  </w:num>
  <w:num w:numId="5">
    <w:abstractNumId w:val="12"/>
  </w:num>
  <w:num w:numId="6">
    <w:abstractNumId w:val="42"/>
  </w:num>
  <w:num w:numId="7">
    <w:abstractNumId w:val="19"/>
  </w:num>
  <w:num w:numId="8">
    <w:abstractNumId w:val="2"/>
  </w:num>
  <w:num w:numId="9">
    <w:abstractNumId w:val="35"/>
  </w:num>
  <w:num w:numId="10">
    <w:abstractNumId w:val="27"/>
  </w:num>
  <w:num w:numId="11">
    <w:abstractNumId w:val="0"/>
  </w:num>
  <w:num w:numId="12">
    <w:abstractNumId w:val="33"/>
  </w:num>
  <w:num w:numId="13">
    <w:abstractNumId w:val="29"/>
  </w:num>
  <w:num w:numId="14">
    <w:abstractNumId w:val="36"/>
  </w:num>
  <w:num w:numId="15">
    <w:abstractNumId w:val="38"/>
  </w:num>
  <w:num w:numId="16">
    <w:abstractNumId w:val="15"/>
  </w:num>
  <w:num w:numId="17">
    <w:abstractNumId w:val="48"/>
  </w:num>
  <w:num w:numId="18">
    <w:abstractNumId w:val="1"/>
  </w:num>
  <w:num w:numId="19">
    <w:abstractNumId w:val="39"/>
  </w:num>
  <w:num w:numId="20">
    <w:abstractNumId w:val="13"/>
  </w:num>
  <w:num w:numId="21">
    <w:abstractNumId w:val="50"/>
  </w:num>
  <w:num w:numId="22">
    <w:abstractNumId w:val="16"/>
  </w:num>
  <w:num w:numId="23">
    <w:abstractNumId w:val="44"/>
  </w:num>
  <w:num w:numId="24">
    <w:abstractNumId w:val="18"/>
  </w:num>
  <w:num w:numId="25">
    <w:abstractNumId w:val="5"/>
  </w:num>
  <w:num w:numId="26">
    <w:abstractNumId w:val="3"/>
  </w:num>
  <w:num w:numId="27">
    <w:abstractNumId w:val="7"/>
  </w:num>
  <w:num w:numId="28">
    <w:abstractNumId w:val="24"/>
  </w:num>
  <w:num w:numId="29">
    <w:abstractNumId w:val="40"/>
  </w:num>
  <w:num w:numId="30">
    <w:abstractNumId w:val="26"/>
  </w:num>
  <w:num w:numId="31">
    <w:abstractNumId w:val="9"/>
  </w:num>
  <w:num w:numId="32">
    <w:abstractNumId w:val="30"/>
  </w:num>
  <w:num w:numId="33">
    <w:abstractNumId w:val="45"/>
  </w:num>
  <w:num w:numId="34">
    <w:abstractNumId w:val="28"/>
  </w:num>
  <w:num w:numId="35">
    <w:abstractNumId w:val="14"/>
  </w:num>
  <w:num w:numId="36">
    <w:abstractNumId w:val="43"/>
  </w:num>
  <w:num w:numId="37">
    <w:abstractNumId w:val="37"/>
  </w:num>
  <w:num w:numId="38">
    <w:abstractNumId w:val="34"/>
  </w:num>
  <w:num w:numId="39">
    <w:abstractNumId w:val="49"/>
  </w:num>
  <w:num w:numId="40">
    <w:abstractNumId w:val="22"/>
  </w:num>
  <w:num w:numId="41">
    <w:abstractNumId w:val="47"/>
  </w:num>
  <w:num w:numId="42">
    <w:abstractNumId w:val="25"/>
  </w:num>
  <w:num w:numId="43">
    <w:abstractNumId w:val="6"/>
  </w:num>
  <w:num w:numId="44">
    <w:abstractNumId w:val="41"/>
  </w:num>
  <w:num w:numId="45">
    <w:abstractNumId w:val="32"/>
  </w:num>
  <w:num w:numId="46">
    <w:abstractNumId w:val="4"/>
  </w:num>
  <w:num w:numId="47">
    <w:abstractNumId w:val="8"/>
  </w:num>
  <w:num w:numId="48">
    <w:abstractNumId w:val="46"/>
  </w:num>
  <w:num w:numId="49">
    <w:abstractNumId w:val="17"/>
  </w:num>
  <w:num w:numId="50">
    <w:abstractNumId w:val="20"/>
  </w:num>
  <w:num w:numId="51">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8"/>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A3E"/>
    <w:rsid w:val="000042B4"/>
    <w:rsid w:val="00004AC8"/>
    <w:rsid w:val="00005874"/>
    <w:rsid w:val="00006055"/>
    <w:rsid w:val="00006AD4"/>
    <w:rsid w:val="00007284"/>
    <w:rsid w:val="000074C4"/>
    <w:rsid w:val="00007655"/>
    <w:rsid w:val="000079A6"/>
    <w:rsid w:val="0001108B"/>
    <w:rsid w:val="00012403"/>
    <w:rsid w:val="00012505"/>
    <w:rsid w:val="00012C4F"/>
    <w:rsid w:val="000131D1"/>
    <w:rsid w:val="00013455"/>
    <w:rsid w:val="000134E3"/>
    <w:rsid w:val="00013632"/>
    <w:rsid w:val="000136C9"/>
    <w:rsid w:val="00013F5E"/>
    <w:rsid w:val="0001403F"/>
    <w:rsid w:val="0001487F"/>
    <w:rsid w:val="00014F35"/>
    <w:rsid w:val="00015F98"/>
    <w:rsid w:val="000166AC"/>
    <w:rsid w:val="00017B7F"/>
    <w:rsid w:val="00017EDA"/>
    <w:rsid w:val="00022D51"/>
    <w:rsid w:val="00023440"/>
    <w:rsid w:val="00023742"/>
    <w:rsid w:val="00024AEF"/>
    <w:rsid w:val="000250B8"/>
    <w:rsid w:val="0002579F"/>
    <w:rsid w:val="00026C65"/>
    <w:rsid w:val="00027755"/>
    <w:rsid w:val="00030048"/>
    <w:rsid w:val="0003072D"/>
    <w:rsid w:val="000314CD"/>
    <w:rsid w:val="00031F64"/>
    <w:rsid w:val="00033544"/>
    <w:rsid w:val="0003479E"/>
    <w:rsid w:val="000355F7"/>
    <w:rsid w:val="00035691"/>
    <w:rsid w:val="00036EBA"/>
    <w:rsid w:val="00037766"/>
    <w:rsid w:val="00037D95"/>
    <w:rsid w:val="00040DE8"/>
    <w:rsid w:val="0004132D"/>
    <w:rsid w:val="00042C3D"/>
    <w:rsid w:val="0004436D"/>
    <w:rsid w:val="00044CFA"/>
    <w:rsid w:val="000459C7"/>
    <w:rsid w:val="00046630"/>
    <w:rsid w:val="0004692E"/>
    <w:rsid w:val="000469CE"/>
    <w:rsid w:val="00046C80"/>
    <w:rsid w:val="00050006"/>
    <w:rsid w:val="00050112"/>
    <w:rsid w:val="00050466"/>
    <w:rsid w:val="000505CC"/>
    <w:rsid w:val="000511F9"/>
    <w:rsid w:val="00051E01"/>
    <w:rsid w:val="0005230E"/>
    <w:rsid w:val="00052850"/>
    <w:rsid w:val="000528A2"/>
    <w:rsid w:val="00052BBA"/>
    <w:rsid w:val="0005426F"/>
    <w:rsid w:val="00054D9D"/>
    <w:rsid w:val="00055676"/>
    <w:rsid w:val="0005593F"/>
    <w:rsid w:val="00055C43"/>
    <w:rsid w:val="00056544"/>
    <w:rsid w:val="000566EE"/>
    <w:rsid w:val="00056D30"/>
    <w:rsid w:val="00056ED7"/>
    <w:rsid w:val="00060D8E"/>
    <w:rsid w:val="00061309"/>
    <w:rsid w:val="00062D04"/>
    <w:rsid w:val="00063D9E"/>
    <w:rsid w:val="00064AD3"/>
    <w:rsid w:val="00065088"/>
    <w:rsid w:val="000652D3"/>
    <w:rsid w:val="000654A0"/>
    <w:rsid w:val="000707CA"/>
    <w:rsid w:val="00071115"/>
    <w:rsid w:val="0007208A"/>
    <w:rsid w:val="000726D0"/>
    <w:rsid w:val="000728DF"/>
    <w:rsid w:val="00072BBA"/>
    <w:rsid w:val="00072FF5"/>
    <w:rsid w:val="0007338E"/>
    <w:rsid w:val="00075A93"/>
    <w:rsid w:val="00075FDA"/>
    <w:rsid w:val="00076386"/>
    <w:rsid w:val="00076D82"/>
    <w:rsid w:val="00076F5C"/>
    <w:rsid w:val="00080F65"/>
    <w:rsid w:val="00081EC2"/>
    <w:rsid w:val="00082C70"/>
    <w:rsid w:val="00083800"/>
    <w:rsid w:val="00084479"/>
    <w:rsid w:val="00084A65"/>
    <w:rsid w:val="00085745"/>
    <w:rsid w:val="00087E78"/>
    <w:rsid w:val="00087EF1"/>
    <w:rsid w:val="0009187C"/>
    <w:rsid w:val="00091A92"/>
    <w:rsid w:val="00093C49"/>
    <w:rsid w:val="00094DB4"/>
    <w:rsid w:val="00095A80"/>
    <w:rsid w:val="000973E1"/>
    <w:rsid w:val="000A1402"/>
    <w:rsid w:val="000A1E7D"/>
    <w:rsid w:val="000A20BA"/>
    <w:rsid w:val="000A262C"/>
    <w:rsid w:val="000A3C8D"/>
    <w:rsid w:val="000A40EC"/>
    <w:rsid w:val="000A54EE"/>
    <w:rsid w:val="000A6A23"/>
    <w:rsid w:val="000A6D08"/>
    <w:rsid w:val="000A7BC5"/>
    <w:rsid w:val="000B16DB"/>
    <w:rsid w:val="000B1C5E"/>
    <w:rsid w:val="000B2282"/>
    <w:rsid w:val="000B2A11"/>
    <w:rsid w:val="000B2A5B"/>
    <w:rsid w:val="000B2D3D"/>
    <w:rsid w:val="000B3B91"/>
    <w:rsid w:val="000B5AC9"/>
    <w:rsid w:val="000B5F0A"/>
    <w:rsid w:val="000C0E5D"/>
    <w:rsid w:val="000C1393"/>
    <w:rsid w:val="000C501D"/>
    <w:rsid w:val="000C711C"/>
    <w:rsid w:val="000C7282"/>
    <w:rsid w:val="000C733B"/>
    <w:rsid w:val="000C74BA"/>
    <w:rsid w:val="000C7531"/>
    <w:rsid w:val="000C7C3F"/>
    <w:rsid w:val="000D02EE"/>
    <w:rsid w:val="000D0BD6"/>
    <w:rsid w:val="000D0C61"/>
    <w:rsid w:val="000D0E37"/>
    <w:rsid w:val="000D27AD"/>
    <w:rsid w:val="000D29D1"/>
    <w:rsid w:val="000D2AF2"/>
    <w:rsid w:val="000D2B0A"/>
    <w:rsid w:val="000D3286"/>
    <w:rsid w:val="000D344D"/>
    <w:rsid w:val="000D40E7"/>
    <w:rsid w:val="000D584F"/>
    <w:rsid w:val="000D620A"/>
    <w:rsid w:val="000E071E"/>
    <w:rsid w:val="000E27AA"/>
    <w:rsid w:val="000E337A"/>
    <w:rsid w:val="000E3443"/>
    <w:rsid w:val="000E4350"/>
    <w:rsid w:val="000E4408"/>
    <w:rsid w:val="000E537F"/>
    <w:rsid w:val="000E5716"/>
    <w:rsid w:val="000E7A79"/>
    <w:rsid w:val="000F15B2"/>
    <w:rsid w:val="000F19DE"/>
    <w:rsid w:val="000F2E1F"/>
    <w:rsid w:val="000F37B0"/>
    <w:rsid w:val="000F4595"/>
    <w:rsid w:val="000F4CB2"/>
    <w:rsid w:val="000F568D"/>
    <w:rsid w:val="000F709D"/>
    <w:rsid w:val="00101C4F"/>
    <w:rsid w:val="00102C9F"/>
    <w:rsid w:val="001039C7"/>
    <w:rsid w:val="0010646A"/>
    <w:rsid w:val="001068D2"/>
    <w:rsid w:val="001103BD"/>
    <w:rsid w:val="00111208"/>
    <w:rsid w:val="001116B9"/>
    <w:rsid w:val="00111808"/>
    <w:rsid w:val="001125D1"/>
    <w:rsid w:val="0011339F"/>
    <w:rsid w:val="00114E96"/>
    <w:rsid w:val="00117332"/>
    <w:rsid w:val="001173C7"/>
    <w:rsid w:val="00117656"/>
    <w:rsid w:val="001204DD"/>
    <w:rsid w:val="00120576"/>
    <w:rsid w:val="00122839"/>
    <w:rsid w:val="001237AC"/>
    <w:rsid w:val="00124953"/>
    <w:rsid w:val="00124A7C"/>
    <w:rsid w:val="00124E12"/>
    <w:rsid w:val="0012673D"/>
    <w:rsid w:val="0012680D"/>
    <w:rsid w:val="001269B8"/>
    <w:rsid w:val="00127099"/>
    <w:rsid w:val="00132B71"/>
    <w:rsid w:val="0013427A"/>
    <w:rsid w:val="00135335"/>
    <w:rsid w:val="001362C2"/>
    <w:rsid w:val="00136955"/>
    <w:rsid w:val="00136E19"/>
    <w:rsid w:val="001371B2"/>
    <w:rsid w:val="0013798C"/>
    <w:rsid w:val="00137D78"/>
    <w:rsid w:val="00140667"/>
    <w:rsid w:val="001409A0"/>
    <w:rsid w:val="00141E76"/>
    <w:rsid w:val="00141F08"/>
    <w:rsid w:val="00141FF2"/>
    <w:rsid w:val="0014287A"/>
    <w:rsid w:val="00142DE2"/>
    <w:rsid w:val="001442CE"/>
    <w:rsid w:val="00144C87"/>
    <w:rsid w:val="001454CE"/>
    <w:rsid w:val="001467B1"/>
    <w:rsid w:val="00150175"/>
    <w:rsid w:val="001502C8"/>
    <w:rsid w:val="00150309"/>
    <w:rsid w:val="0015130F"/>
    <w:rsid w:val="00151616"/>
    <w:rsid w:val="00152A3D"/>
    <w:rsid w:val="00155BFD"/>
    <w:rsid w:val="00157390"/>
    <w:rsid w:val="001601B2"/>
    <w:rsid w:val="00160998"/>
    <w:rsid w:val="00160CD6"/>
    <w:rsid w:val="001630BC"/>
    <w:rsid w:val="0016316A"/>
    <w:rsid w:val="00164171"/>
    <w:rsid w:val="00164E58"/>
    <w:rsid w:val="00165033"/>
    <w:rsid w:val="001670EA"/>
    <w:rsid w:val="001674A0"/>
    <w:rsid w:val="00167A6B"/>
    <w:rsid w:val="00170A50"/>
    <w:rsid w:val="00171BFB"/>
    <w:rsid w:val="001736FB"/>
    <w:rsid w:val="00174FFD"/>
    <w:rsid w:val="001759CA"/>
    <w:rsid w:val="00175AF0"/>
    <w:rsid w:val="001762CD"/>
    <w:rsid w:val="0017726A"/>
    <w:rsid w:val="00177DD3"/>
    <w:rsid w:val="00180278"/>
    <w:rsid w:val="00180CCA"/>
    <w:rsid w:val="001818A7"/>
    <w:rsid w:val="00182725"/>
    <w:rsid w:val="001829C8"/>
    <w:rsid w:val="00182B85"/>
    <w:rsid w:val="00186904"/>
    <w:rsid w:val="00186A42"/>
    <w:rsid w:val="00186B0A"/>
    <w:rsid w:val="0018705C"/>
    <w:rsid w:val="001905BD"/>
    <w:rsid w:val="001911E1"/>
    <w:rsid w:val="00192FE6"/>
    <w:rsid w:val="00193228"/>
    <w:rsid w:val="00193986"/>
    <w:rsid w:val="00193B08"/>
    <w:rsid w:val="00193E3D"/>
    <w:rsid w:val="00194570"/>
    <w:rsid w:val="00196BF4"/>
    <w:rsid w:val="001972DA"/>
    <w:rsid w:val="001976AA"/>
    <w:rsid w:val="001977DC"/>
    <w:rsid w:val="001A02F6"/>
    <w:rsid w:val="001A15C6"/>
    <w:rsid w:val="001A3436"/>
    <w:rsid w:val="001A3819"/>
    <w:rsid w:val="001A3A4E"/>
    <w:rsid w:val="001A5E19"/>
    <w:rsid w:val="001A7274"/>
    <w:rsid w:val="001A7E7F"/>
    <w:rsid w:val="001B01FA"/>
    <w:rsid w:val="001B0832"/>
    <w:rsid w:val="001B18A7"/>
    <w:rsid w:val="001B2762"/>
    <w:rsid w:val="001B36FC"/>
    <w:rsid w:val="001B41ED"/>
    <w:rsid w:val="001B4607"/>
    <w:rsid w:val="001B7E0C"/>
    <w:rsid w:val="001C0674"/>
    <w:rsid w:val="001C114E"/>
    <w:rsid w:val="001C132D"/>
    <w:rsid w:val="001C226F"/>
    <w:rsid w:val="001C2AC8"/>
    <w:rsid w:val="001C34B7"/>
    <w:rsid w:val="001C3949"/>
    <w:rsid w:val="001C3F99"/>
    <w:rsid w:val="001C436E"/>
    <w:rsid w:val="001C51BC"/>
    <w:rsid w:val="001C66AC"/>
    <w:rsid w:val="001C6754"/>
    <w:rsid w:val="001C77F0"/>
    <w:rsid w:val="001D301E"/>
    <w:rsid w:val="001D46A0"/>
    <w:rsid w:val="001D7CA4"/>
    <w:rsid w:val="001D7E58"/>
    <w:rsid w:val="001E3892"/>
    <w:rsid w:val="001E4D4F"/>
    <w:rsid w:val="001E57CF"/>
    <w:rsid w:val="001E5981"/>
    <w:rsid w:val="001E74BA"/>
    <w:rsid w:val="001E7B9F"/>
    <w:rsid w:val="001F01FB"/>
    <w:rsid w:val="001F0658"/>
    <w:rsid w:val="001F0E92"/>
    <w:rsid w:val="001F16A2"/>
    <w:rsid w:val="001F1987"/>
    <w:rsid w:val="001F23BD"/>
    <w:rsid w:val="001F34DA"/>
    <w:rsid w:val="001F4DAC"/>
    <w:rsid w:val="001F5019"/>
    <w:rsid w:val="001F67AA"/>
    <w:rsid w:val="001F6AA0"/>
    <w:rsid w:val="001F70E9"/>
    <w:rsid w:val="001F7599"/>
    <w:rsid w:val="00204B3A"/>
    <w:rsid w:val="0020535A"/>
    <w:rsid w:val="00205AE1"/>
    <w:rsid w:val="00206955"/>
    <w:rsid w:val="00210309"/>
    <w:rsid w:val="00211274"/>
    <w:rsid w:val="002126EA"/>
    <w:rsid w:val="00212FB8"/>
    <w:rsid w:val="00213709"/>
    <w:rsid w:val="002149AF"/>
    <w:rsid w:val="00214A86"/>
    <w:rsid w:val="002151DF"/>
    <w:rsid w:val="00215AAA"/>
    <w:rsid w:val="0021683C"/>
    <w:rsid w:val="00217BBA"/>
    <w:rsid w:val="00221766"/>
    <w:rsid w:val="00221985"/>
    <w:rsid w:val="00221D4C"/>
    <w:rsid w:val="00221EC5"/>
    <w:rsid w:val="00222A7A"/>
    <w:rsid w:val="002244FF"/>
    <w:rsid w:val="00224A2C"/>
    <w:rsid w:val="00225262"/>
    <w:rsid w:val="002256D9"/>
    <w:rsid w:val="0022687C"/>
    <w:rsid w:val="002306F8"/>
    <w:rsid w:val="002312F4"/>
    <w:rsid w:val="002313A2"/>
    <w:rsid w:val="00231C55"/>
    <w:rsid w:val="00231FC7"/>
    <w:rsid w:val="00232930"/>
    <w:rsid w:val="00232A95"/>
    <w:rsid w:val="00232DD9"/>
    <w:rsid w:val="00232EF7"/>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77DF"/>
    <w:rsid w:val="00251AD6"/>
    <w:rsid w:val="00252C17"/>
    <w:rsid w:val="0025307F"/>
    <w:rsid w:val="002551BD"/>
    <w:rsid w:val="00256100"/>
    <w:rsid w:val="0025684C"/>
    <w:rsid w:val="002568D0"/>
    <w:rsid w:val="0026050C"/>
    <w:rsid w:val="002614A4"/>
    <w:rsid w:val="00262661"/>
    <w:rsid w:val="002632DF"/>
    <w:rsid w:val="002640BA"/>
    <w:rsid w:val="00264CF2"/>
    <w:rsid w:val="0026557E"/>
    <w:rsid w:val="00267587"/>
    <w:rsid w:val="00267877"/>
    <w:rsid w:val="00270346"/>
    <w:rsid w:val="00271589"/>
    <w:rsid w:val="00271B5C"/>
    <w:rsid w:val="00271DFC"/>
    <w:rsid w:val="00272503"/>
    <w:rsid w:val="00273177"/>
    <w:rsid w:val="00275074"/>
    <w:rsid w:val="002763E9"/>
    <w:rsid w:val="00276736"/>
    <w:rsid w:val="0027775D"/>
    <w:rsid w:val="00277DAC"/>
    <w:rsid w:val="00280C77"/>
    <w:rsid w:val="002827DF"/>
    <w:rsid w:val="002831B4"/>
    <w:rsid w:val="00283C55"/>
    <w:rsid w:val="00283FE5"/>
    <w:rsid w:val="00284E32"/>
    <w:rsid w:val="00285088"/>
    <w:rsid w:val="002851EB"/>
    <w:rsid w:val="00285510"/>
    <w:rsid w:val="00285DE2"/>
    <w:rsid w:val="0028616D"/>
    <w:rsid w:val="00286965"/>
    <w:rsid w:val="00286D43"/>
    <w:rsid w:val="0029136E"/>
    <w:rsid w:val="00291767"/>
    <w:rsid w:val="00292399"/>
    <w:rsid w:val="00294445"/>
    <w:rsid w:val="00294B4D"/>
    <w:rsid w:val="002954DE"/>
    <w:rsid w:val="002960D5"/>
    <w:rsid w:val="002962AF"/>
    <w:rsid w:val="00296846"/>
    <w:rsid w:val="002A006B"/>
    <w:rsid w:val="002A1062"/>
    <w:rsid w:val="002A2012"/>
    <w:rsid w:val="002A2413"/>
    <w:rsid w:val="002A2F5E"/>
    <w:rsid w:val="002A352A"/>
    <w:rsid w:val="002A3AF6"/>
    <w:rsid w:val="002A607D"/>
    <w:rsid w:val="002A7382"/>
    <w:rsid w:val="002B010E"/>
    <w:rsid w:val="002B132E"/>
    <w:rsid w:val="002B2813"/>
    <w:rsid w:val="002B2D29"/>
    <w:rsid w:val="002B6291"/>
    <w:rsid w:val="002B743F"/>
    <w:rsid w:val="002C0C4B"/>
    <w:rsid w:val="002C1EEA"/>
    <w:rsid w:val="002C2721"/>
    <w:rsid w:val="002C3FDD"/>
    <w:rsid w:val="002C40AE"/>
    <w:rsid w:val="002C51DC"/>
    <w:rsid w:val="002C5C10"/>
    <w:rsid w:val="002C6034"/>
    <w:rsid w:val="002C635B"/>
    <w:rsid w:val="002C786A"/>
    <w:rsid w:val="002C7CFF"/>
    <w:rsid w:val="002D0BC6"/>
    <w:rsid w:val="002D17C5"/>
    <w:rsid w:val="002D217B"/>
    <w:rsid w:val="002D365F"/>
    <w:rsid w:val="002D7C86"/>
    <w:rsid w:val="002E03B7"/>
    <w:rsid w:val="002E0692"/>
    <w:rsid w:val="002E0AB1"/>
    <w:rsid w:val="002E1D74"/>
    <w:rsid w:val="002E21B8"/>
    <w:rsid w:val="002E2943"/>
    <w:rsid w:val="002E2CF1"/>
    <w:rsid w:val="002E34AF"/>
    <w:rsid w:val="002E4AAC"/>
    <w:rsid w:val="002E53DE"/>
    <w:rsid w:val="002E563B"/>
    <w:rsid w:val="002E5BDC"/>
    <w:rsid w:val="002E62D2"/>
    <w:rsid w:val="002E636F"/>
    <w:rsid w:val="002E74AF"/>
    <w:rsid w:val="002E758C"/>
    <w:rsid w:val="002E7E18"/>
    <w:rsid w:val="002F1038"/>
    <w:rsid w:val="002F1709"/>
    <w:rsid w:val="002F22FF"/>
    <w:rsid w:val="002F2D8F"/>
    <w:rsid w:val="002F2EAA"/>
    <w:rsid w:val="002F695B"/>
    <w:rsid w:val="002F72DA"/>
    <w:rsid w:val="002F749D"/>
    <w:rsid w:val="002F76B1"/>
    <w:rsid w:val="002F7D66"/>
    <w:rsid w:val="002F7DBE"/>
    <w:rsid w:val="0030090B"/>
    <w:rsid w:val="00302AE8"/>
    <w:rsid w:val="00302BB1"/>
    <w:rsid w:val="0030335D"/>
    <w:rsid w:val="00304210"/>
    <w:rsid w:val="003048D7"/>
    <w:rsid w:val="00304A1B"/>
    <w:rsid w:val="00304A88"/>
    <w:rsid w:val="00304AD2"/>
    <w:rsid w:val="00304F06"/>
    <w:rsid w:val="003062E6"/>
    <w:rsid w:val="003068B6"/>
    <w:rsid w:val="003071F6"/>
    <w:rsid w:val="003072FB"/>
    <w:rsid w:val="00307C93"/>
    <w:rsid w:val="00311C08"/>
    <w:rsid w:val="00312ECE"/>
    <w:rsid w:val="0031393C"/>
    <w:rsid w:val="00313CB0"/>
    <w:rsid w:val="00313F96"/>
    <w:rsid w:val="003150CE"/>
    <w:rsid w:val="00315AAB"/>
    <w:rsid w:val="003175E1"/>
    <w:rsid w:val="00317F86"/>
    <w:rsid w:val="00320299"/>
    <w:rsid w:val="00321154"/>
    <w:rsid w:val="003211B0"/>
    <w:rsid w:val="00321EDA"/>
    <w:rsid w:val="003224E7"/>
    <w:rsid w:val="00325D7A"/>
    <w:rsid w:val="00326145"/>
    <w:rsid w:val="00327163"/>
    <w:rsid w:val="0032726E"/>
    <w:rsid w:val="00327305"/>
    <w:rsid w:val="00327531"/>
    <w:rsid w:val="0033006A"/>
    <w:rsid w:val="00330187"/>
    <w:rsid w:val="003301D1"/>
    <w:rsid w:val="003303DC"/>
    <w:rsid w:val="003303F2"/>
    <w:rsid w:val="00330881"/>
    <w:rsid w:val="00331C77"/>
    <w:rsid w:val="00331DB6"/>
    <w:rsid w:val="00331F96"/>
    <w:rsid w:val="0033224E"/>
    <w:rsid w:val="00332B55"/>
    <w:rsid w:val="00335AD2"/>
    <w:rsid w:val="00335EA8"/>
    <w:rsid w:val="003363DD"/>
    <w:rsid w:val="00340361"/>
    <w:rsid w:val="00340795"/>
    <w:rsid w:val="0034111C"/>
    <w:rsid w:val="00341E60"/>
    <w:rsid w:val="0034217F"/>
    <w:rsid w:val="00342577"/>
    <w:rsid w:val="00343954"/>
    <w:rsid w:val="00344645"/>
    <w:rsid w:val="00345405"/>
    <w:rsid w:val="00345DDD"/>
    <w:rsid w:val="0034656A"/>
    <w:rsid w:val="00346FED"/>
    <w:rsid w:val="00351E01"/>
    <w:rsid w:val="00352459"/>
    <w:rsid w:val="00352D21"/>
    <w:rsid w:val="0035443D"/>
    <w:rsid w:val="00354FEE"/>
    <w:rsid w:val="0035575F"/>
    <w:rsid w:val="00356C0B"/>
    <w:rsid w:val="00357731"/>
    <w:rsid w:val="00357B9C"/>
    <w:rsid w:val="003605B2"/>
    <w:rsid w:val="00361412"/>
    <w:rsid w:val="003615CA"/>
    <w:rsid w:val="00361EC0"/>
    <w:rsid w:val="003642A6"/>
    <w:rsid w:val="00364D39"/>
    <w:rsid w:val="00364E38"/>
    <w:rsid w:val="00365ACB"/>
    <w:rsid w:val="00365C23"/>
    <w:rsid w:val="00367337"/>
    <w:rsid w:val="00367367"/>
    <w:rsid w:val="00367FD8"/>
    <w:rsid w:val="00370B63"/>
    <w:rsid w:val="00370FCC"/>
    <w:rsid w:val="003711AF"/>
    <w:rsid w:val="00372454"/>
    <w:rsid w:val="00372DC1"/>
    <w:rsid w:val="00374848"/>
    <w:rsid w:val="00375BFC"/>
    <w:rsid w:val="00375D09"/>
    <w:rsid w:val="003762C1"/>
    <w:rsid w:val="0037739D"/>
    <w:rsid w:val="0037751C"/>
    <w:rsid w:val="00380255"/>
    <w:rsid w:val="00380F3F"/>
    <w:rsid w:val="00382232"/>
    <w:rsid w:val="00382F1A"/>
    <w:rsid w:val="00383282"/>
    <w:rsid w:val="00383658"/>
    <w:rsid w:val="0038412E"/>
    <w:rsid w:val="00386053"/>
    <w:rsid w:val="0038771D"/>
    <w:rsid w:val="00387DA0"/>
    <w:rsid w:val="00393E44"/>
    <w:rsid w:val="00395C02"/>
    <w:rsid w:val="00396456"/>
    <w:rsid w:val="00397AB6"/>
    <w:rsid w:val="00397ACA"/>
    <w:rsid w:val="00397E27"/>
    <w:rsid w:val="003A10C3"/>
    <w:rsid w:val="003A597F"/>
    <w:rsid w:val="003A60D4"/>
    <w:rsid w:val="003A71A8"/>
    <w:rsid w:val="003B00CA"/>
    <w:rsid w:val="003B030B"/>
    <w:rsid w:val="003B0432"/>
    <w:rsid w:val="003B0821"/>
    <w:rsid w:val="003B0BE9"/>
    <w:rsid w:val="003B2E9B"/>
    <w:rsid w:val="003B2F8D"/>
    <w:rsid w:val="003B477A"/>
    <w:rsid w:val="003B4DC0"/>
    <w:rsid w:val="003B4FAA"/>
    <w:rsid w:val="003B547A"/>
    <w:rsid w:val="003B75B9"/>
    <w:rsid w:val="003C0DA2"/>
    <w:rsid w:val="003C1A18"/>
    <w:rsid w:val="003C5C41"/>
    <w:rsid w:val="003C7461"/>
    <w:rsid w:val="003C7FD0"/>
    <w:rsid w:val="003D064A"/>
    <w:rsid w:val="003D0788"/>
    <w:rsid w:val="003D0A29"/>
    <w:rsid w:val="003D132A"/>
    <w:rsid w:val="003D1517"/>
    <w:rsid w:val="003D166E"/>
    <w:rsid w:val="003D2938"/>
    <w:rsid w:val="003D3FBA"/>
    <w:rsid w:val="003D402B"/>
    <w:rsid w:val="003D5035"/>
    <w:rsid w:val="003D52B5"/>
    <w:rsid w:val="003D5F4D"/>
    <w:rsid w:val="003D764F"/>
    <w:rsid w:val="003E0667"/>
    <w:rsid w:val="003E0BCE"/>
    <w:rsid w:val="003E13E0"/>
    <w:rsid w:val="003E1660"/>
    <w:rsid w:val="003E1CD1"/>
    <w:rsid w:val="003E2A2D"/>
    <w:rsid w:val="003E317D"/>
    <w:rsid w:val="003E31CC"/>
    <w:rsid w:val="003E3AEC"/>
    <w:rsid w:val="003E4B22"/>
    <w:rsid w:val="003E64A9"/>
    <w:rsid w:val="003E6DD6"/>
    <w:rsid w:val="003E7905"/>
    <w:rsid w:val="003F0336"/>
    <w:rsid w:val="003F21F9"/>
    <w:rsid w:val="003F5547"/>
    <w:rsid w:val="003F5C40"/>
    <w:rsid w:val="003F6E12"/>
    <w:rsid w:val="003F75ED"/>
    <w:rsid w:val="003F7CE4"/>
    <w:rsid w:val="004002B7"/>
    <w:rsid w:val="00400F31"/>
    <w:rsid w:val="00402C54"/>
    <w:rsid w:val="0040344A"/>
    <w:rsid w:val="00406B4D"/>
    <w:rsid w:val="004116E0"/>
    <w:rsid w:val="0041325B"/>
    <w:rsid w:val="0041360D"/>
    <w:rsid w:val="0041443C"/>
    <w:rsid w:val="004154F7"/>
    <w:rsid w:val="00415EA5"/>
    <w:rsid w:val="004163CD"/>
    <w:rsid w:val="00416D44"/>
    <w:rsid w:val="004176FF"/>
    <w:rsid w:val="004214AF"/>
    <w:rsid w:val="00421A27"/>
    <w:rsid w:val="004241C5"/>
    <w:rsid w:val="00424B29"/>
    <w:rsid w:val="00424FA7"/>
    <w:rsid w:val="00426A87"/>
    <w:rsid w:val="004309D8"/>
    <w:rsid w:val="004313D1"/>
    <w:rsid w:val="00432072"/>
    <w:rsid w:val="00432110"/>
    <w:rsid w:val="00432F5B"/>
    <w:rsid w:val="00433545"/>
    <w:rsid w:val="00433EBE"/>
    <w:rsid w:val="00434406"/>
    <w:rsid w:val="0044041B"/>
    <w:rsid w:val="004406E2"/>
    <w:rsid w:val="00440FED"/>
    <w:rsid w:val="00441B92"/>
    <w:rsid w:val="0044233D"/>
    <w:rsid w:val="0044474B"/>
    <w:rsid w:val="00445FF7"/>
    <w:rsid w:val="0045073D"/>
    <w:rsid w:val="00452221"/>
    <w:rsid w:val="00453341"/>
    <w:rsid w:val="00453E91"/>
    <w:rsid w:val="00453ECF"/>
    <w:rsid w:val="00453FEA"/>
    <w:rsid w:val="004545C6"/>
    <w:rsid w:val="00454DCA"/>
    <w:rsid w:val="0045562E"/>
    <w:rsid w:val="00456544"/>
    <w:rsid w:val="00456649"/>
    <w:rsid w:val="004567B7"/>
    <w:rsid w:val="00456856"/>
    <w:rsid w:val="00460B73"/>
    <w:rsid w:val="00461210"/>
    <w:rsid w:val="00461899"/>
    <w:rsid w:val="00461CF7"/>
    <w:rsid w:val="00462490"/>
    <w:rsid w:val="00462AC1"/>
    <w:rsid w:val="00462AF1"/>
    <w:rsid w:val="00465299"/>
    <w:rsid w:val="0046634E"/>
    <w:rsid w:val="00466A0F"/>
    <w:rsid w:val="0046795B"/>
    <w:rsid w:val="004708C0"/>
    <w:rsid w:val="00471296"/>
    <w:rsid w:val="0047181A"/>
    <w:rsid w:val="00471863"/>
    <w:rsid w:val="00473A14"/>
    <w:rsid w:val="00474CA8"/>
    <w:rsid w:val="00474E43"/>
    <w:rsid w:val="00475CC2"/>
    <w:rsid w:val="0047711C"/>
    <w:rsid w:val="0048056A"/>
    <w:rsid w:val="00481922"/>
    <w:rsid w:val="00481D90"/>
    <w:rsid w:val="00482419"/>
    <w:rsid w:val="00482CD4"/>
    <w:rsid w:val="00483261"/>
    <w:rsid w:val="0048409E"/>
    <w:rsid w:val="00485475"/>
    <w:rsid w:val="00485B23"/>
    <w:rsid w:val="004874E4"/>
    <w:rsid w:val="0049070D"/>
    <w:rsid w:val="00490D2F"/>
    <w:rsid w:val="00491BE4"/>
    <w:rsid w:val="00491DB2"/>
    <w:rsid w:val="00492877"/>
    <w:rsid w:val="00495E53"/>
    <w:rsid w:val="00496DC2"/>
    <w:rsid w:val="00496E75"/>
    <w:rsid w:val="00497055"/>
    <w:rsid w:val="004A014C"/>
    <w:rsid w:val="004A0AA8"/>
    <w:rsid w:val="004A1FE4"/>
    <w:rsid w:val="004A22EB"/>
    <w:rsid w:val="004A25B9"/>
    <w:rsid w:val="004A2CA9"/>
    <w:rsid w:val="004A3CB5"/>
    <w:rsid w:val="004A3CEC"/>
    <w:rsid w:val="004A537D"/>
    <w:rsid w:val="004A5573"/>
    <w:rsid w:val="004A67F0"/>
    <w:rsid w:val="004A6A13"/>
    <w:rsid w:val="004A6E44"/>
    <w:rsid w:val="004A71C3"/>
    <w:rsid w:val="004A7769"/>
    <w:rsid w:val="004B04CF"/>
    <w:rsid w:val="004B23AD"/>
    <w:rsid w:val="004B2965"/>
    <w:rsid w:val="004B2D9B"/>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371"/>
    <w:rsid w:val="004D26B8"/>
    <w:rsid w:val="004D38C2"/>
    <w:rsid w:val="004D4EEB"/>
    <w:rsid w:val="004D4FBD"/>
    <w:rsid w:val="004D4FC0"/>
    <w:rsid w:val="004D7DA8"/>
    <w:rsid w:val="004E2892"/>
    <w:rsid w:val="004E31BF"/>
    <w:rsid w:val="004E31C6"/>
    <w:rsid w:val="004E34A9"/>
    <w:rsid w:val="004E362B"/>
    <w:rsid w:val="004E3681"/>
    <w:rsid w:val="004E3CEF"/>
    <w:rsid w:val="004E3D74"/>
    <w:rsid w:val="004E42EF"/>
    <w:rsid w:val="004E70CC"/>
    <w:rsid w:val="004E784B"/>
    <w:rsid w:val="004F0224"/>
    <w:rsid w:val="004F0DB4"/>
    <w:rsid w:val="004F0E04"/>
    <w:rsid w:val="004F1172"/>
    <w:rsid w:val="004F1EBC"/>
    <w:rsid w:val="004F20E8"/>
    <w:rsid w:val="004F2314"/>
    <w:rsid w:val="004F28CD"/>
    <w:rsid w:val="004F3B71"/>
    <w:rsid w:val="004F5011"/>
    <w:rsid w:val="004F5154"/>
    <w:rsid w:val="004F5835"/>
    <w:rsid w:val="004F5F71"/>
    <w:rsid w:val="004F661C"/>
    <w:rsid w:val="004F6D99"/>
    <w:rsid w:val="004F7BCE"/>
    <w:rsid w:val="00500572"/>
    <w:rsid w:val="00501304"/>
    <w:rsid w:val="00501425"/>
    <w:rsid w:val="00501A98"/>
    <w:rsid w:val="00501CAB"/>
    <w:rsid w:val="00504311"/>
    <w:rsid w:val="0050485C"/>
    <w:rsid w:val="00504AC6"/>
    <w:rsid w:val="005066F5"/>
    <w:rsid w:val="00506BFF"/>
    <w:rsid w:val="00511079"/>
    <w:rsid w:val="005112D8"/>
    <w:rsid w:val="00512829"/>
    <w:rsid w:val="00513839"/>
    <w:rsid w:val="0051423C"/>
    <w:rsid w:val="00514C91"/>
    <w:rsid w:val="005153CE"/>
    <w:rsid w:val="00515A09"/>
    <w:rsid w:val="00516241"/>
    <w:rsid w:val="00516FD9"/>
    <w:rsid w:val="0051791D"/>
    <w:rsid w:val="005202DC"/>
    <w:rsid w:val="0052366F"/>
    <w:rsid w:val="00523E75"/>
    <w:rsid w:val="005243E0"/>
    <w:rsid w:val="00524975"/>
    <w:rsid w:val="005256F3"/>
    <w:rsid w:val="00525E5E"/>
    <w:rsid w:val="005265A3"/>
    <w:rsid w:val="00526783"/>
    <w:rsid w:val="0052706C"/>
    <w:rsid w:val="00527FB1"/>
    <w:rsid w:val="0053162F"/>
    <w:rsid w:val="00531777"/>
    <w:rsid w:val="0053281C"/>
    <w:rsid w:val="00533EDB"/>
    <w:rsid w:val="005340C9"/>
    <w:rsid w:val="005373C1"/>
    <w:rsid w:val="005375FE"/>
    <w:rsid w:val="005420DE"/>
    <w:rsid w:val="00542249"/>
    <w:rsid w:val="00542D4D"/>
    <w:rsid w:val="00543707"/>
    <w:rsid w:val="00543EBB"/>
    <w:rsid w:val="00544213"/>
    <w:rsid w:val="005453F3"/>
    <w:rsid w:val="00545549"/>
    <w:rsid w:val="005469F5"/>
    <w:rsid w:val="005518ED"/>
    <w:rsid w:val="00551B08"/>
    <w:rsid w:val="00552093"/>
    <w:rsid w:val="00554E4B"/>
    <w:rsid w:val="00555F67"/>
    <w:rsid w:val="005606A4"/>
    <w:rsid w:val="005607B8"/>
    <w:rsid w:val="00560CF5"/>
    <w:rsid w:val="0056185C"/>
    <w:rsid w:val="005625A9"/>
    <w:rsid w:val="0056272D"/>
    <w:rsid w:val="00562A78"/>
    <w:rsid w:val="0056308E"/>
    <w:rsid w:val="0056415C"/>
    <w:rsid w:val="005649BF"/>
    <w:rsid w:val="005650ED"/>
    <w:rsid w:val="00565869"/>
    <w:rsid w:val="00567415"/>
    <w:rsid w:val="00567610"/>
    <w:rsid w:val="005701CE"/>
    <w:rsid w:val="00570CDE"/>
    <w:rsid w:val="00570D9F"/>
    <w:rsid w:val="00571CA8"/>
    <w:rsid w:val="005738D5"/>
    <w:rsid w:val="005741DA"/>
    <w:rsid w:val="00574C7F"/>
    <w:rsid w:val="00575A14"/>
    <w:rsid w:val="00575FCF"/>
    <w:rsid w:val="00576806"/>
    <w:rsid w:val="00577312"/>
    <w:rsid w:val="00580793"/>
    <w:rsid w:val="00581470"/>
    <w:rsid w:val="00582087"/>
    <w:rsid w:val="005831DD"/>
    <w:rsid w:val="005837A6"/>
    <w:rsid w:val="00584320"/>
    <w:rsid w:val="00584ADA"/>
    <w:rsid w:val="00585484"/>
    <w:rsid w:val="00587229"/>
    <w:rsid w:val="00587503"/>
    <w:rsid w:val="00587F7F"/>
    <w:rsid w:val="0059000C"/>
    <w:rsid w:val="005905BB"/>
    <w:rsid w:val="0059093A"/>
    <w:rsid w:val="00590E8D"/>
    <w:rsid w:val="00590F50"/>
    <w:rsid w:val="00591511"/>
    <w:rsid w:val="0059307B"/>
    <w:rsid w:val="0059331A"/>
    <w:rsid w:val="00594B20"/>
    <w:rsid w:val="00596BBA"/>
    <w:rsid w:val="005975C4"/>
    <w:rsid w:val="00597873"/>
    <w:rsid w:val="00597ED8"/>
    <w:rsid w:val="005A34D5"/>
    <w:rsid w:val="005A4904"/>
    <w:rsid w:val="005A515A"/>
    <w:rsid w:val="005A60D5"/>
    <w:rsid w:val="005A6694"/>
    <w:rsid w:val="005A704D"/>
    <w:rsid w:val="005A7312"/>
    <w:rsid w:val="005A73DC"/>
    <w:rsid w:val="005A74EB"/>
    <w:rsid w:val="005A7F22"/>
    <w:rsid w:val="005B3C6D"/>
    <w:rsid w:val="005B4045"/>
    <w:rsid w:val="005B609E"/>
    <w:rsid w:val="005B6DF6"/>
    <w:rsid w:val="005B7B7D"/>
    <w:rsid w:val="005B7FD9"/>
    <w:rsid w:val="005C1948"/>
    <w:rsid w:val="005C263C"/>
    <w:rsid w:val="005C2679"/>
    <w:rsid w:val="005C33F2"/>
    <w:rsid w:val="005C78C8"/>
    <w:rsid w:val="005D0296"/>
    <w:rsid w:val="005D059A"/>
    <w:rsid w:val="005D07C5"/>
    <w:rsid w:val="005D1A21"/>
    <w:rsid w:val="005D3D6B"/>
    <w:rsid w:val="005D4302"/>
    <w:rsid w:val="005D51AF"/>
    <w:rsid w:val="005D5A20"/>
    <w:rsid w:val="005D786C"/>
    <w:rsid w:val="005E00E5"/>
    <w:rsid w:val="005E049F"/>
    <w:rsid w:val="005E05D2"/>
    <w:rsid w:val="005E3073"/>
    <w:rsid w:val="005E316A"/>
    <w:rsid w:val="005E50FD"/>
    <w:rsid w:val="005E542D"/>
    <w:rsid w:val="005F0108"/>
    <w:rsid w:val="005F0ECC"/>
    <w:rsid w:val="005F1C5B"/>
    <w:rsid w:val="005F21A5"/>
    <w:rsid w:val="005F2470"/>
    <w:rsid w:val="005F28C6"/>
    <w:rsid w:val="005F3F16"/>
    <w:rsid w:val="005F4261"/>
    <w:rsid w:val="005F52CC"/>
    <w:rsid w:val="005F53AA"/>
    <w:rsid w:val="005F5E6F"/>
    <w:rsid w:val="005F6BD4"/>
    <w:rsid w:val="005F711C"/>
    <w:rsid w:val="005F7985"/>
    <w:rsid w:val="005F7B2A"/>
    <w:rsid w:val="00600CEB"/>
    <w:rsid w:val="00602AA1"/>
    <w:rsid w:val="0060326B"/>
    <w:rsid w:val="0060361B"/>
    <w:rsid w:val="00604367"/>
    <w:rsid w:val="006044BE"/>
    <w:rsid w:val="0060475F"/>
    <w:rsid w:val="0060479D"/>
    <w:rsid w:val="00606A26"/>
    <w:rsid w:val="00607D81"/>
    <w:rsid w:val="00610747"/>
    <w:rsid w:val="0061176E"/>
    <w:rsid w:val="00614B4A"/>
    <w:rsid w:val="00614CD1"/>
    <w:rsid w:val="0061567B"/>
    <w:rsid w:val="00620244"/>
    <w:rsid w:val="0062077F"/>
    <w:rsid w:val="0062152A"/>
    <w:rsid w:val="00621E50"/>
    <w:rsid w:val="0062345E"/>
    <w:rsid w:val="00623583"/>
    <w:rsid w:val="0062462F"/>
    <w:rsid w:val="00624BA1"/>
    <w:rsid w:val="00625CA2"/>
    <w:rsid w:val="0062656A"/>
    <w:rsid w:val="0062661B"/>
    <w:rsid w:val="00630118"/>
    <w:rsid w:val="006310AE"/>
    <w:rsid w:val="00632196"/>
    <w:rsid w:val="006328A8"/>
    <w:rsid w:val="00633BF2"/>
    <w:rsid w:val="00633F67"/>
    <w:rsid w:val="006345C3"/>
    <w:rsid w:val="006362F9"/>
    <w:rsid w:val="006373CD"/>
    <w:rsid w:val="00637460"/>
    <w:rsid w:val="0064165D"/>
    <w:rsid w:val="006433BD"/>
    <w:rsid w:val="00643784"/>
    <w:rsid w:val="00644186"/>
    <w:rsid w:val="00644A21"/>
    <w:rsid w:val="00645C9F"/>
    <w:rsid w:val="00646A6C"/>
    <w:rsid w:val="006508B9"/>
    <w:rsid w:val="00650CA1"/>
    <w:rsid w:val="0065153F"/>
    <w:rsid w:val="00651854"/>
    <w:rsid w:val="00651D87"/>
    <w:rsid w:val="00652D3A"/>
    <w:rsid w:val="006539E8"/>
    <w:rsid w:val="00653CE3"/>
    <w:rsid w:val="006540E0"/>
    <w:rsid w:val="00654986"/>
    <w:rsid w:val="006565D8"/>
    <w:rsid w:val="00656B89"/>
    <w:rsid w:val="00656B96"/>
    <w:rsid w:val="0065736B"/>
    <w:rsid w:val="00657AE5"/>
    <w:rsid w:val="00660035"/>
    <w:rsid w:val="006619B0"/>
    <w:rsid w:val="00662012"/>
    <w:rsid w:val="00662543"/>
    <w:rsid w:val="006626D0"/>
    <w:rsid w:val="00664039"/>
    <w:rsid w:val="00664E8C"/>
    <w:rsid w:val="00665F7C"/>
    <w:rsid w:val="00666926"/>
    <w:rsid w:val="0066699A"/>
    <w:rsid w:val="00666DFC"/>
    <w:rsid w:val="00666EBB"/>
    <w:rsid w:val="0066779E"/>
    <w:rsid w:val="00670325"/>
    <w:rsid w:val="00670CAD"/>
    <w:rsid w:val="00671A15"/>
    <w:rsid w:val="0067269D"/>
    <w:rsid w:val="00672988"/>
    <w:rsid w:val="00672C64"/>
    <w:rsid w:val="00674E6A"/>
    <w:rsid w:val="00676A64"/>
    <w:rsid w:val="00677925"/>
    <w:rsid w:val="00680F46"/>
    <w:rsid w:val="00681C20"/>
    <w:rsid w:val="00681FDC"/>
    <w:rsid w:val="00682188"/>
    <w:rsid w:val="00682B53"/>
    <w:rsid w:val="00682F27"/>
    <w:rsid w:val="006830CD"/>
    <w:rsid w:val="00684CF0"/>
    <w:rsid w:val="00685CBA"/>
    <w:rsid w:val="00687964"/>
    <w:rsid w:val="00690E2E"/>
    <w:rsid w:val="0069101F"/>
    <w:rsid w:val="00692814"/>
    <w:rsid w:val="006932E7"/>
    <w:rsid w:val="00693347"/>
    <w:rsid w:val="0069334C"/>
    <w:rsid w:val="00696D63"/>
    <w:rsid w:val="00697203"/>
    <w:rsid w:val="006A032F"/>
    <w:rsid w:val="006A0DF6"/>
    <w:rsid w:val="006A27AE"/>
    <w:rsid w:val="006A3094"/>
    <w:rsid w:val="006A41AE"/>
    <w:rsid w:val="006A475F"/>
    <w:rsid w:val="006A4856"/>
    <w:rsid w:val="006A564B"/>
    <w:rsid w:val="006A5D30"/>
    <w:rsid w:val="006B14EC"/>
    <w:rsid w:val="006B1545"/>
    <w:rsid w:val="006B2DA7"/>
    <w:rsid w:val="006B2F4D"/>
    <w:rsid w:val="006B3682"/>
    <w:rsid w:val="006B48CB"/>
    <w:rsid w:val="006B6C3F"/>
    <w:rsid w:val="006B732E"/>
    <w:rsid w:val="006C0422"/>
    <w:rsid w:val="006C1445"/>
    <w:rsid w:val="006C2A30"/>
    <w:rsid w:val="006C3CA1"/>
    <w:rsid w:val="006C4FC1"/>
    <w:rsid w:val="006C51A5"/>
    <w:rsid w:val="006C529D"/>
    <w:rsid w:val="006C54C3"/>
    <w:rsid w:val="006C6661"/>
    <w:rsid w:val="006C758B"/>
    <w:rsid w:val="006C7E0F"/>
    <w:rsid w:val="006D043D"/>
    <w:rsid w:val="006D0722"/>
    <w:rsid w:val="006D0E6B"/>
    <w:rsid w:val="006D2146"/>
    <w:rsid w:val="006D26FC"/>
    <w:rsid w:val="006D4493"/>
    <w:rsid w:val="006D4BF3"/>
    <w:rsid w:val="006D5974"/>
    <w:rsid w:val="006D632E"/>
    <w:rsid w:val="006E094A"/>
    <w:rsid w:val="006E0E6F"/>
    <w:rsid w:val="006E12B1"/>
    <w:rsid w:val="006E13D1"/>
    <w:rsid w:val="006E1ECA"/>
    <w:rsid w:val="006E4D0C"/>
    <w:rsid w:val="006E4D1B"/>
    <w:rsid w:val="006E5B78"/>
    <w:rsid w:val="006E6BA3"/>
    <w:rsid w:val="006F1116"/>
    <w:rsid w:val="006F1D85"/>
    <w:rsid w:val="006F3196"/>
    <w:rsid w:val="006F3B79"/>
    <w:rsid w:val="006F3C54"/>
    <w:rsid w:val="006F4506"/>
    <w:rsid w:val="006F5E64"/>
    <w:rsid w:val="006F60DE"/>
    <w:rsid w:val="006F68C1"/>
    <w:rsid w:val="006F70B8"/>
    <w:rsid w:val="006F7914"/>
    <w:rsid w:val="006F7E23"/>
    <w:rsid w:val="006F7E46"/>
    <w:rsid w:val="00700AB4"/>
    <w:rsid w:val="00700FCA"/>
    <w:rsid w:val="00701389"/>
    <w:rsid w:val="00701645"/>
    <w:rsid w:val="00701C29"/>
    <w:rsid w:val="00701C8B"/>
    <w:rsid w:val="00701ED5"/>
    <w:rsid w:val="00702D5A"/>
    <w:rsid w:val="00702EF7"/>
    <w:rsid w:val="00703495"/>
    <w:rsid w:val="007036C6"/>
    <w:rsid w:val="00703989"/>
    <w:rsid w:val="007042E9"/>
    <w:rsid w:val="007077B0"/>
    <w:rsid w:val="0071088A"/>
    <w:rsid w:val="00710A42"/>
    <w:rsid w:val="0071118B"/>
    <w:rsid w:val="0071155F"/>
    <w:rsid w:val="00711E13"/>
    <w:rsid w:val="00712B77"/>
    <w:rsid w:val="00712EDA"/>
    <w:rsid w:val="007136D0"/>
    <w:rsid w:val="007155A9"/>
    <w:rsid w:val="007158E1"/>
    <w:rsid w:val="0071705B"/>
    <w:rsid w:val="00717247"/>
    <w:rsid w:val="007201AD"/>
    <w:rsid w:val="00720505"/>
    <w:rsid w:val="007236A3"/>
    <w:rsid w:val="007239B6"/>
    <w:rsid w:val="0072490A"/>
    <w:rsid w:val="00724B6F"/>
    <w:rsid w:val="0072517D"/>
    <w:rsid w:val="00726878"/>
    <w:rsid w:val="0073124A"/>
    <w:rsid w:val="00731B79"/>
    <w:rsid w:val="007324B3"/>
    <w:rsid w:val="00732A0C"/>
    <w:rsid w:val="007333E6"/>
    <w:rsid w:val="00733893"/>
    <w:rsid w:val="00734A05"/>
    <w:rsid w:val="00735C6F"/>
    <w:rsid w:val="0073771B"/>
    <w:rsid w:val="00741B63"/>
    <w:rsid w:val="00742B44"/>
    <w:rsid w:val="00746D58"/>
    <w:rsid w:val="00751272"/>
    <w:rsid w:val="007519A6"/>
    <w:rsid w:val="00752D67"/>
    <w:rsid w:val="00753662"/>
    <w:rsid w:val="00753BB5"/>
    <w:rsid w:val="00756832"/>
    <w:rsid w:val="00756CF6"/>
    <w:rsid w:val="00760267"/>
    <w:rsid w:val="007603E4"/>
    <w:rsid w:val="0076196A"/>
    <w:rsid w:val="007620D5"/>
    <w:rsid w:val="007626D0"/>
    <w:rsid w:val="007635BA"/>
    <w:rsid w:val="00764B10"/>
    <w:rsid w:val="007651CA"/>
    <w:rsid w:val="007670E9"/>
    <w:rsid w:val="00767519"/>
    <w:rsid w:val="0076799A"/>
    <w:rsid w:val="007704E1"/>
    <w:rsid w:val="00770555"/>
    <w:rsid w:val="00771427"/>
    <w:rsid w:val="00772569"/>
    <w:rsid w:val="00772D20"/>
    <w:rsid w:val="00772E8C"/>
    <w:rsid w:val="007736D3"/>
    <w:rsid w:val="00773D11"/>
    <w:rsid w:val="0077500F"/>
    <w:rsid w:val="0077548E"/>
    <w:rsid w:val="00777315"/>
    <w:rsid w:val="00780919"/>
    <w:rsid w:val="007815C8"/>
    <w:rsid w:val="007826C8"/>
    <w:rsid w:val="00782A60"/>
    <w:rsid w:val="00784190"/>
    <w:rsid w:val="0078457B"/>
    <w:rsid w:val="00784756"/>
    <w:rsid w:val="00784A68"/>
    <w:rsid w:val="0078539D"/>
    <w:rsid w:val="007856C1"/>
    <w:rsid w:val="00787051"/>
    <w:rsid w:val="0079018D"/>
    <w:rsid w:val="0079101E"/>
    <w:rsid w:val="00791A00"/>
    <w:rsid w:val="00792025"/>
    <w:rsid w:val="00792CEE"/>
    <w:rsid w:val="00794016"/>
    <w:rsid w:val="00796F15"/>
    <w:rsid w:val="00797927"/>
    <w:rsid w:val="007A0B21"/>
    <w:rsid w:val="007A138F"/>
    <w:rsid w:val="007A1640"/>
    <w:rsid w:val="007A225B"/>
    <w:rsid w:val="007A39DF"/>
    <w:rsid w:val="007A43ED"/>
    <w:rsid w:val="007A4BDD"/>
    <w:rsid w:val="007A72EE"/>
    <w:rsid w:val="007B0397"/>
    <w:rsid w:val="007B0914"/>
    <w:rsid w:val="007B3502"/>
    <w:rsid w:val="007B3CBC"/>
    <w:rsid w:val="007B44ED"/>
    <w:rsid w:val="007B491A"/>
    <w:rsid w:val="007B5370"/>
    <w:rsid w:val="007B576C"/>
    <w:rsid w:val="007B579D"/>
    <w:rsid w:val="007B5BB3"/>
    <w:rsid w:val="007B61F5"/>
    <w:rsid w:val="007B63FA"/>
    <w:rsid w:val="007B7496"/>
    <w:rsid w:val="007C0012"/>
    <w:rsid w:val="007C0802"/>
    <w:rsid w:val="007C11C8"/>
    <w:rsid w:val="007C12BE"/>
    <w:rsid w:val="007C250A"/>
    <w:rsid w:val="007C2739"/>
    <w:rsid w:val="007C3909"/>
    <w:rsid w:val="007C4B0F"/>
    <w:rsid w:val="007C4DAD"/>
    <w:rsid w:val="007C5830"/>
    <w:rsid w:val="007C5DB8"/>
    <w:rsid w:val="007C6CA2"/>
    <w:rsid w:val="007C73D2"/>
    <w:rsid w:val="007D05B2"/>
    <w:rsid w:val="007D0C44"/>
    <w:rsid w:val="007D11E2"/>
    <w:rsid w:val="007D1972"/>
    <w:rsid w:val="007D1DAA"/>
    <w:rsid w:val="007D1F33"/>
    <w:rsid w:val="007D3307"/>
    <w:rsid w:val="007D4EC5"/>
    <w:rsid w:val="007D5E27"/>
    <w:rsid w:val="007D6F64"/>
    <w:rsid w:val="007D76F0"/>
    <w:rsid w:val="007E134C"/>
    <w:rsid w:val="007E1F67"/>
    <w:rsid w:val="007E25AB"/>
    <w:rsid w:val="007E57FC"/>
    <w:rsid w:val="007E5AF5"/>
    <w:rsid w:val="007E69F2"/>
    <w:rsid w:val="007E79C5"/>
    <w:rsid w:val="007E7DDE"/>
    <w:rsid w:val="007F01DB"/>
    <w:rsid w:val="007F0674"/>
    <w:rsid w:val="007F0A81"/>
    <w:rsid w:val="007F2845"/>
    <w:rsid w:val="007F43BC"/>
    <w:rsid w:val="007F4740"/>
    <w:rsid w:val="007F5151"/>
    <w:rsid w:val="007F6C6A"/>
    <w:rsid w:val="007F77EA"/>
    <w:rsid w:val="007F781F"/>
    <w:rsid w:val="008006C6"/>
    <w:rsid w:val="00800C52"/>
    <w:rsid w:val="0080153E"/>
    <w:rsid w:val="00801BF0"/>
    <w:rsid w:val="008041C8"/>
    <w:rsid w:val="008048F6"/>
    <w:rsid w:val="00806B95"/>
    <w:rsid w:val="0080742D"/>
    <w:rsid w:val="0081151E"/>
    <w:rsid w:val="0081198F"/>
    <w:rsid w:val="00812498"/>
    <w:rsid w:val="008127E6"/>
    <w:rsid w:val="0081336E"/>
    <w:rsid w:val="00813928"/>
    <w:rsid w:val="00814706"/>
    <w:rsid w:val="00815083"/>
    <w:rsid w:val="008164B7"/>
    <w:rsid w:val="00816F34"/>
    <w:rsid w:val="00820882"/>
    <w:rsid w:val="00820DC7"/>
    <w:rsid w:val="00821698"/>
    <w:rsid w:val="008221FE"/>
    <w:rsid w:val="00822BF5"/>
    <w:rsid w:val="008243E1"/>
    <w:rsid w:val="00824894"/>
    <w:rsid w:val="00824A03"/>
    <w:rsid w:val="00824BB3"/>
    <w:rsid w:val="00825366"/>
    <w:rsid w:val="00826192"/>
    <w:rsid w:val="00826C7B"/>
    <w:rsid w:val="00826DD9"/>
    <w:rsid w:val="00826E01"/>
    <w:rsid w:val="008277A8"/>
    <w:rsid w:val="008278B6"/>
    <w:rsid w:val="008307ED"/>
    <w:rsid w:val="0083350F"/>
    <w:rsid w:val="00833687"/>
    <w:rsid w:val="00834358"/>
    <w:rsid w:val="008346BD"/>
    <w:rsid w:val="008352D4"/>
    <w:rsid w:val="008357CE"/>
    <w:rsid w:val="00836B7A"/>
    <w:rsid w:val="00840849"/>
    <w:rsid w:val="008409AA"/>
    <w:rsid w:val="00840FB8"/>
    <w:rsid w:val="00843A7A"/>
    <w:rsid w:val="008447F5"/>
    <w:rsid w:val="00845E20"/>
    <w:rsid w:val="00846292"/>
    <w:rsid w:val="00846BA0"/>
    <w:rsid w:val="00847EA2"/>
    <w:rsid w:val="008506E1"/>
    <w:rsid w:val="008515EE"/>
    <w:rsid w:val="00851C07"/>
    <w:rsid w:val="008528D3"/>
    <w:rsid w:val="00854553"/>
    <w:rsid w:val="00855B86"/>
    <w:rsid w:val="008565C3"/>
    <w:rsid w:val="00860874"/>
    <w:rsid w:val="00861F71"/>
    <w:rsid w:val="00862008"/>
    <w:rsid w:val="00862720"/>
    <w:rsid w:val="008628C8"/>
    <w:rsid w:val="00862B2A"/>
    <w:rsid w:val="008630B9"/>
    <w:rsid w:val="00863F37"/>
    <w:rsid w:val="0086406B"/>
    <w:rsid w:val="00864C8C"/>
    <w:rsid w:val="00865F18"/>
    <w:rsid w:val="0086724A"/>
    <w:rsid w:val="00867651"/>
    <w:rsid w:val="00867C3B"/>
    <w:rsid w:val="00873549"/>
    <w:rsid w:val="00873D1E"/>
    <w:rsid w:val="008743F3"/>
    <w:rsid w:val="0087444A"/>
    <w:rsid w:val="00874E42"/>
    <w:rsid w:val="00875139"/>
    <w:rsid w:val="00875410"/>
    <w:rsid w:val="00876A4E"/>
    <w:rsid w:val="00880EDF"/>
    <w:rsid w:val="00882DE6"/>
    <w:rsid w:val="00883D4D"/>
    <w:rsid w:val="00884B59"/>
    <w:rsid w:val="008850BA"/>
    <w:rsid w:val="00885876"/>
    <w:rsid w:val="00886185"/>
    <w:rsid w:val="008861D9"/>
    <w:rsid w:val="0088638C"/>
    <w:rsid w:val="0088754A"/>
    <w:rsid w:val="00887687"/>
    <w:rsid w:val="00890691"/>
    <w:rsid w:val="008908E5"/>
    <w:rsid w:val="00891200"/>
    <w:rsid w:val="00891216"/>
    <w:rsid w:val="0089290A"/>
    <w:rsid w:val="00894FDC"/>
    <w:rsid w:val="008A0B1F"/>
    <w:rsid w:val="008A16F9"/>
    <w:rsid w:val="008A1D3E"/>
    <w:rsid w:val="008A20B3"/>
    <w:rsid w:val="008A4B16"/>
    <w:rsid w:val="008A4D52"/>
    <w:rsid w:val="008A4D63"/>
    <w:rsid w:val="008A637B"/>
    <w:rsid w:val="008A6D62"/>
    <w:rsid w:val="008B13E9"/>
    <w:rsid w:val="008B303F"/>
    <w:rsid w:val="008B3B51"/>
    <w:rsid w:val="008B4057"/>
    <w:rsid w:val="008B4145"/>
    <w:rsid w:val="008B44ED"/>
    <w:rsid w:val="008B5290"/>
    <w:rsid w:val="008B5590"/>
    <w:rsid w:val="008B5915"/>
    <w:rsid w:val="008C0F63"/>
    <w:rsid w:val="008C2CFD"/>
    <w:rsid w:val="008C33FD"/>
    <w:rsid w:val="008C3BED"/>
    <w:rsid w:val="008C603A"/>
    <w:rsid w:val="008C71C8"/>
    <w:rsid w:val="008D167D"/>
    <w:rsid w:val="008D4B58"/>
    <w:rsid w:val="008D4B8A"/>
    <w:rsid w:val="008D6541"/>
    <w:rsid w:val="008D72EC"/>
    <w:rsid w:val="008D7D7B"/>
    <w:rsid w:val="008D7FD6"/>
    <w:rsid w:val="008E0F52"/>
    <w:rsid w:val="008E1BAB"/>
    <w:rsid w:val="008E1DB5"/>
    <w:rsid w:val="008E2316"/>
    <w:rsid w:val="008E34BE"/>
    <w:rsid w:val="008E42F4"/>
    <w:rsid w:val="008E5657"/>
    <w:rsid w:val="008E5E51"/>
    <w:rsid w:val="008F00DB"/>
    <w:rsid w:val="008F1264"/>
    <w:rsid w:val="008F1C9F"/>
    <w:rsid w:val="008F2265"/>
    <w:rsid w:val="008F47C6"/>
    <w:rsid w:val="008F688A"/>
    <w:rsid w:val="008F7276"/>
    <w:rsid w:val="009006A2"/>
    <w:rsid w:val="00900FF5"/>
    <w:rsid w:val="0090102B"/>
    <w:rsid w:val="00901448"/>
    <w:rsid w:val="00901F93"/>
    <w:rsid w:val="009036BC"/>
    <w:rsid w:val="009040DC"/>
    <w:rsid w:val="00904637"/>
    <w:rsid w:val="00905C47"/>
    <w:rsid w:val="00906379"/>
    <w:rsid w:val="009101EA"/>
    <w:rsid w:val="0091054D"/>
    <w:rsid w:val="009106FC"/>
    <w:rsid w:val="0091070F"/>
    <w:rsid w:val="009118BB"/>
    <w:rsid w:val="0091191F"/>
    <w:rsid w:val="009120C2"/>
    <w:rsid w:val="00913833"/>
    <w:rsid w:val="00915097"/>
    <w:rsid w:val="0091529D"/>
    <w:rsid w:val="00915AD8"/>
    <w:rsid w:val="00915B3E"/>
    <w:rsid w:val="00915B81"/>
    <w:rsid w:val="00915D6B"/>
    <w:rsid w:val="00915FED"/>
    <w:rsid w:val="009160DF"/>
    <w:rsid w:val="009162C7"/>
    <w:rsid w:val="00916EC2"/>
    <w:rsid w:val="009213BD"/>
    <w:rsid w:val="009228FD"/>
    <w:rsid w:val="00922EFC"/>
    <w:rsid w:val="00924627"/>
    <w:rsid w:val="0092477E"/>
    <w:rsid w:val="009250A8"/>
    <w:rsid w:val="00925BE6"/>
    <w:rsid w:val="00926F61"/>
    <w:rsid w:val="0093123D"/>
    <w:rsid w:val="00932846"/>
    <w:rsid w:val="00933040"/>
    <w:rsid w:val="009330E9"/>
    <w:rsid w:val="00935A09"/>
    <w:rsid w:val="00935D15"/>
    <w:rsid w:val="009371A5"/>
    <w:rsid w:val="009411FB"/>
    <w:rsid w:val="009414A9"/>
    <w:rsid w:val="00941B71"/>
    <w:rsid w:val="009421AD"/>
    <w:rsid w:val="0094221C"/>
    <w:rsid w:val="00942A8D"/>
    <w:rsid w:val="0094409C"/>
    <w:rsid w:val="00944159"/>
    <w:rsid w:val="00944928"/>
    <w:rsid w:val="009449B2"/>
    <w:rsid w:val="00944A82"/>
    <w:rsid w:val="00946C4D"/>
    <w:rsid w:val="00951B1B"/>
    <w:rsid w:val="0095285B"/>
    <w:rsid w:val="00953FE9"/>
    <w:rsid w:val="0095481C"/>
    <w:rsid w:val="009567E6"/>
    <w:rsid w:val="00957076"/>
    <w:rsid w:val="00957132"/>
    <w:rsid w:val="009576FD"/>
    <w:rsid w:val="009578EB"/>
    <w:rsid w:val="009578FF"/>
    <w:rsid w:val="00960446"/>
    <w:rsid w:val="009610ED"/>
    <w:rsid w:val="009612EB"/>
    <w:rsid w:val="0096149E"/>
    <w:rsid w:val="009633BB"/>
    <w:rsid w:val="009634AA"/>
    <w:rsid w:val="0096420C"/>
    <w:rsid w:val="0096485F"/>
    <w:rsid w:val="009656A0"/>
    <w:rsid w:val="00966892"/>
    <w:rsid w:val="00967354"/>
    <w:rsid w:val="00970A04"/>
    <w:rsid w:val="00971592"/>
    <w:rsid w:val="00971DDF"/>
    <w:rsid w:val="009731D6"/>
    <w:rsid w:val="009736F3"/>
    <w:rsid w:val="00974746"/>
    <w:rsid w:val="00974C0A"/>
    <w:rsid w:val="00975119"/>
    <w:rsid w:val="00976F04"/>
    <w:rsid w:val="009773EC"/>
    <w:rsid w:val="009777F4"/>
    <w:rsid w:val="00977AD8"/>
    <w:rsid w:val="00980A10"/>
    <w:rsid w:val="00981130"/>
    <w:rsid w:val="00981717"/>
    <w:rsid w:val="00981EBC"/>
    <w:rsid w:val="00983D46"/>
    <w:rsid w:val="00983DCA"/>
    <w:rsid w:val="00985771"/>
    <w:rsid w:val="00985EF7"/>
    <w:rsid w:val="009862F1"/>
    <w:rsid w:val="009866AD"/>
    <w:rsid w:val="00986CF9"/>
    <w:rsid w:val="009903F2"/>
    <w:rsid w:val="00990C0E"/>
    <w:rsid w:val="00990D75"/>
    <w:rsid w:val="00991093"/>
    <w:rsid w:val="0099163B"/>
    <w:rsid w:val="00992343"/>
    <w:rsid w:val="00996306"/>
    <w:rsid w:val="00996744"/>
    <w:rsid w:val="00997CF4"/>
    <w:rsid w:val="00997F9F"/>
    <w:rsid w:val="009A1169"/>
    <w:rsid w:val="009A3789"/>
    <w:rsid w:val="009A6919"/>
    <w:rsid w:val="009A6AC7"/>
    <w:rsid w:val="009B0408"/>
    <w:rsid w:val="009B0843"/>
    <w:rsid w:val="009B0A4A"/>
    <w:rsid w:val="009B0F6A"/>
    <w:rsid w:val="009B0FD9"/>
    <w:rsid w:val="009B1E47"/>
    <w:rsid w:val="009B2CED"/>
    <w:rsid w:val="009B3695"/>
    <w:rsid w:val="009B4427"/>
    <w:rsid w:val="009B6291"/>
    <w:rsid w:val="009B7A72"/>
    <w:rsid w:val="009B7BB8"/>
    <w:rsid w:val="009C0D3C"/>
    <w:rsid w:val="009C126A"/>
    <w:rsid w:val="009C1D4C"/>
    <w:rsid w:val="009C2DD2"/>
    <w:rsid w:val="009C3703"/>
    <w:rsid w:val="009C441F"/>
    <w:rsid w:val="009C4A07"/>
    <w:rsid w:val="009C4B8E"/>
    <w:rsid w:val="009C51D5"/>
    <w:rsid w:val="009C534F"/>
    <w:rsid w:val="009C543C"/>
    <w:rsid w:val="009C599A"/>
    <w:rsid w:val="009C650E"/>
    <w:rsid w:val="009C70DB"/>
    <w:rsid w:val="009D19BC"/>
    <w:rsid w:val="009D2348"/>
    <w:rsid w:val="009D2F0C"/>
    <w:rsid w:val="009D31E5"/>
    <w:rsid w:val="009D3578"/>
    <w:rsid w:val="009D3A5F"/>
    <w:rsid w:val="009D5193"/>
    <w:rsid w:val="009D5C32"/>
    <w:rsid w:val="009D6472"/>
    <w:rsid w:val="009D79F4"/>
    <w:rsid w:val="009D7AFE"/>
    <w:rsid w:val="009E344F"/>
    <w:rsid w:val="009E3B0E"/>
    <w:rsid w:val="009E3CD1"/>
    <w:rsid w:val="009E5AF5"/>
    <w:rsid w:val="009E5EB5"/>
    <w:rsid w:val="009E5F4B"/>
    <w:rsid w:val="009E6237"/>
    <w:rsid w:val="009E6726"/>
    <w:rsid w:val="009E74F0"/>
    <w:rsid w:val="009F0221"/>
    <w:rsid w:val="009F0768"/>
    <w:rsid w:val="009F164A"/>
    <w:rsid w:val="009F436A"/>
    <w:rsid w:val="009F54AE"/>
    <w:rsid w:val="009F5E5D"/>
    <w:rsid w:val="009F72EE"/>
    <w:rsid w:val="009F7867"/>
    <w:rsid w:val="009F7D66"/>
    <w:rsid w:val="00A00BD2"/>
    <w:rsid w:val="00A00E56"/>
    <w:rsid w:val="00A027F3"/>
    <w:rsid w:val="00A03487"/>
    <w:rsid w:val="00A03978"/>
    <w:rsid w:val="00A046DE"/>
    <w:rsid w:val="00A04EF9"/>
    <w:rsid w:val="00A05181"/>
    <w:rsid w:val="00A05272"/>
    <w:rsid w:val="00A0727B"/>
    <w:rsid w:val="00A0771F"/>
    <w:rsid w:val="00A07E08"/>
    <w:rsid w:val="00A07F33"/>
    <w:rsid w:val="00A07F9C"/>
    <w:rsid w:val="00A12798"/>
    <w:rsid w:val="00A132DB"/>
    <w:rsid w:val="00A153BE"/>
    <w:rsid w:val="00A15DEE"/>
    <w:rsid w:val="00A167B5"/>
    <w:rsid w:val="00A16DBE"/>
    <w:rsid w:val="00A17C4F"/>
    <w:rsid w:val="00A204CE"/>
    <w:rsid w:val="00A20653"/>
    <w:rsid w:val="00A20A39"/>
    <w:rsid w:val="00A20F55"/>
    <w:rsid w:val="00A21B80"/>
    <w:rsid w:val="00A23215"/>
    <w:rsid w:val="00A238BD"/>
    <w:rsid w:val="00A2438D"/>
    <w:rsid w:val="00A243E4"/>
    <w:rsid w:val="00A2459D"/>
    <w:rsid w:val="00A24E23"/>
    <w:rsid w:val="00A25F05"/>
    <w:rsid w:val="00A271F7"/>
    <w:rsid w:val="00A273E5"/>
    <w:rsid w:val="00A30610"/>
    <w:rsid w:val="00A311AE"/>
    <w:rsid w:val="00A312A6"/>
    <w:rsid w:val="00A3130E"/>
    <w:rsid w:val="00A324CF"/>
    <w:rsid w:val="00A32E8B"/>
    <w:rsid w:val="00A32ED6"/>
    <w:rsid w:val="00A344A5"/>
    <w:rsid w:val="00A346C3"/>
    <w:rsid w:val="00A42D07"/>
    <w:rsid w:val="00A431F8"/>
    <w:rsid w:val="00A439AC"/>
    <w:rsid w:val="00A450C0"/>
    <w:rsid w:val="00A45468"/>
    <w:rsid w:val="00A4791B"/>
    <w:rsid w:val="00A47EC0"/>
    <w:rsid w:val="00A50A48"/>
    <w:rsid w:val="00A50F2A"/>
    <w:rsid w:val="00A51242"/>
    <w:rsid w:val="00A51522"/>
    <w:rsid w:val="00A51573"/>
    <w:rsid w:val="00A5159E"/>
    <w:rsid w:val="00A51A5E"/>
    <w:rsid w:val="00A51B3E"/>
    <w:rsid w:val="00A52895"/>
    <w:rsid w:val="00A53594"/>
    <w:rsid w:val="00A53DA0"/>
    <w:rsid w:val="00A5765D"/>
    <w:rsid w:val="00A607CB"/>
    <w:rsid w:val="00A61949"/>
    <w:rsid w:val="00A63367"/>
    <w:rsid w:val="00A634E3"/>
    <w:rsid w:val="00A6351F"/>
    <w:rsid w:val="00A63697"/>
    <w:rsid w:val="00A65A70"/>
    <w:rsid w:val="00A66AAD"/>
    <w:rsid w:val="00A66F36"/>
    <w:rsid w:val="00A67349"/>
    <w:rsid w:val="00A676D9"/>
    <w:rsid w:val="00A67EFC"/>
    <w:rsid w:val="00A7031E"/>
    <w:rsid w:val="00A70A89"/>
    <w:rsid w:val="00A71140"/>
    <w:rsid w:val="00A720C5"/>
    <w:rsid w:val="00A74692"/>
    <w:rsid w:val="00A74729"/>
    <w:rsid w:val="00A75FFD"/>
    <w:rsid w:val="00A7618B"/>
    <w:rsid w:val="00A7640B"/>
    <w:rsid w:val="00A7778B"/>
    <w:rsid w:val="00A80048"/>
    <w:rsid w:val="00A803BC"/>
    <w:rsid w:val="00A80969"/>
    <w:rsid w:val="00A80F3B"/>
    <w:rsid w:val="00A8681E"/>
    <w:rsid w:val="00A86EA7"/>
    <w:rsid w:val="00A87E38"/>
    <w:rsid w:val="00A91132"/>
    <w:rsid w:val="00A91244"/>
    <w:rsid w:val="00A92776"/>
    <w:rsid w:val="00A93181"/>
    <w:rsid w:val="00A9338C"/>
    <w:rsid w:val="00A938E6"/>
    <w:rsid w:val="00A93CCF"/>
    <w:rsid w:val="00A95BD5"/>
    <w:rsid w:val="00A96348"/>
    <w:rsid w:val="00A96F78"/>
    <w:rsid w:val="00AA1087"/>
    <w:rsid w:val="00AA25A9"/>
    <w:rsid w:val="00AA26D9"/>
    <w:rsid w:val="00AA2CF6"/>
    <w:rsid w:val="00AA51AD"/>
    <w:rsid w:val="00AA538C"/>
    <w:rsid w:val="00AA591E"/>
    <w:rsid w:val="00AA65C9"/>
    <w:rsid w:val="00AA6F35"/>
    <w:rsid w:val="00AA7BF5"/>
    <w:rsid w:val="00AB0386"/>
    <w:rsid w:val="00AB0A32"/>
    <w:rsid w:val="00AB0E56"/>
    <w:rsid w:val="00AB19D4"/>
    <w:rsid w:val="00AB3A06"/>
    <w:rsid w:val="00AB3A15"/>
    <w:rsid w:val="00AB3E4E"/>
    <w:rsid w:val="00AB4ECC"/>
    <w:rsid w:val="00AB559A"/>
    <w:rsid w:val="00AB6601"/>
    <w:rsid w:val="00AB6706"/>
    <w:rsid w:val="00AB674E"/>
    <w:rsid w:val="00AB6D4E"/>
    <w:rsid w:val="00AC02C1"/>
    <w:rsid w:val="00AC0AB6"/>
    <w:rsid w:val="00AC0B8F"/>
    <w:rsid w:val="00AC10AD"/>
    <w:rsid w:val="00AC1E55"/>
    <w:rsid w:val="00AC2BE3"/>
    <w:rsid w:val="00AC387F"/>
    <w:rsid w:val="00AC429F"/>
    <w:rsid w:val="00AC5348"/>
    <w:rsid w:val="00AC60B4"/>
    <w:rsid w:val="00AC629B"/>
    <w:rsid w:val="00AD00C5"/>
    <w:rsid w:val="00AD0B29"/>
    <w:rsid w:val="00AD108D"/>
    <w:rsid w:val="00AD165F"/>
    <w:rsid w:val="00AD2794"/>
    <w:rsid w:val="00AD2A6E"/>
    <w:rsid w:val="00AD2DC5"/>
    <w:rsid w:val="00AD330A"/>
    <w:rsid w:val="00AD3455"/>
    <w:rsid w:val="00AD3AF5"/>
    <w:rsid w:val="00AD3CAD"/>
    <w:rsid w:val="00AD3EB7"/>
    <w:rsid w:val="00AD4A44"/>
    <w:rsid w:val="00AD69FF"/>
    <w:rsid w:val="00AD702B"/>
    <w:rsid w:val="00AD72E6"/>
    <w:rsid w:val="00AD78F1"/>
    <w:rsid w:val="00AD7C95"/>
    <w:rsid w:val="00AE16A0"/>
    <w:rsid w:val="00AE2306"/>
    <w:rsid w:val="00AE30FC"/>
    <w:rsid w:val="00AE3428"/>
    <w:rsid w:val="00AE3DE1"/>
    <w:rsid w:val="00AF2D54"/>
    <w:rsid w:val="00AF2F8D"/>
    <w:rsid w:val="00AF3458"/>
    <w:rsid w:val="00AF3F7B"/>
    <w:rsid w:val="00AF4199"/>
    <w:rsid w:val="00AF42B4"/>
    <w:rsid w:val="00AF474A"/>
    <w:rsid w:val="00AF4B8A"/>
    <w:rsid w:val="00AF4F1B"/>
    <w:rsid w:val="00AF5A52"/>
    <w:rsid w:val="00AF5EC6"/>
    <w:rsid w:val="00AF62C0"/>
    <w:rsid w:val="00AF6E8A"/>
    <w:rsid w:val="00AF7213"/>
    <w:rsid w:val="00AF7495"/>
    <w:rsid w:val="00AF7D92"/>
    <w:rsid w:val="00B011CC"/>
    <w:rsid w:val="00B04048"/>
    <w:rsid w:val="00B04F3D"/>
    <w:rsid w:val="00B05702"/>
    <w:rsid w:val="00B0584A"/>
    <w:rsid w:val="00B06300"/>
    <w:rsid w:val="00B06DD9"/>
    <w:rsid w:val="00B07CD6"/>
    <w:rsid w:val="00B07E52"/>
    <w:rsid w:val="00B10010"/>
    <w:rsid w:val="00B1053C"/>
    <w:rsid w:val="00B11535"/>
    <w:rsid w:val="00B11775"/>
    <w:rsid w:val="00B12608"/>
    <w:rsid w:val="00B1268A"/>
    <w:rsid w:val="00B12B60"/>
    <w:rsid w:val="00B1302D"/>
    <w:rsid w:val="00B14D85"/>
    <w:rsid w:val="00B1513F"/>
    <w:rsid w:val="00B15B89"/>
    <w:rsid w:val="00B170FA"/>
    <w:rsid w:val="00B1746F"/>
    <w:rsid w:val="00B20725"/>
    <w:rsid w:val="00B22550"/>
    <w:rsid w:val="00B23475"/>
    <w:rsid w:val="00B26203"/>
    <w:rsid w:val="00B2628E"/>
    <w:rsid w:val="00B266B0"/>
    <w:rsid w:val="00B27921"/>
    <w:rsid w:val="00B3000E"/>
    <w:rsid w:val="00B326A8"/>
    <w:rsid w:val="00B329EB"/>
    <w:rsid w:val="00B33508"/>
    <w:rsid w:val="00B3377E"/>
    <w:rsid w:val="00B3535D"/>
    <w:rsid w:val="00B35DA4"/>
    <w:rsid w:val="00B37E59"/>
    <w:rsid w:val="00B40A96"/>
    <w:rsid w:val="00B41377"/>
    <w:rsid w:val="00B416DA"/>
    <w:rsid w:val="00B422A7"/>
    <w:rsid w:val="00B42A32"/>
    <w:rsid w:val="00B42B38"/>
    <w:rsid w:val="00B42FA6"/>
    <w:rsid w:val="00B4399E"/>
    <w:rsid w:val="00B43A16"/>
    <w:rsid w:val="00B43E1E"/>
    <w:rsid w:val="00B4492B"/>
    <w:rsid w:val="00B45CE1"/>
    <w:rsid w:val="00B46A75"/>
    <w:rsid w:val="00B46E4F"/>
    <w:rsid w:val="00B500CD"/>
    <w:rsid w:val="00B5239C"/>
    <w:rsid w:val="00B53039"/>
    <w:rsid w:val="00B53893"/>
    <w:rsid w:val="00B542BF"/>
    <w:rsid w:val="00B548C2"/>
    <w:rsid w:val="00B55428"/>
    <w:rsid w:val="00B56347"/>
    <w:rsid w:val="00B570BF"/>
    <w:rsid w:val="00B6011C"/>
    <w:rsid w:val="00B63337"/>
    <w:rsid w:val="00B6369F"/>
    <w:rsid w:val="00B639D7"/>
    <w:rsid w:val="00B63E45"/>
    <w:rsid w:val="00B67805"/>
    <w:rsid w:val="00B679CF"/>
    <w:rsid w:val="00B7015F"/>
    <w:rsid w:val="00B714EB"/>
    <w:rsid w:val="00B71E6B"/>
    <w:rsid w:val="00B71F19"/>
    <w:rsid w:val="00B721CD"/>
    <w:rsid w:val="00B7267A"/>
    <w:rsid w:val="00B726FF"/>
    <w:rsid w:val="00B72AA4"/>
    <w:rsid w:val="00B740C1"/>
    <w:rsid w:val="00B74398"/>
    <w:rsid w:val="00B74C8F"/>
    <w:rsid w:val="00B75454"/>
    <w:rsid w:val="00B76BCD"/>
    <w:rsid w:val="00B76EE9"/>
    <w:rsid w:val="00B77880"/>
    <w:rsid w:val="00B8029C"/>
    <w:rsid w:val="00B806BA"/>
    <w:rsid w:val="00B80D90"/>
    <w:rsid w:val="00B80FC2"/>
    <w:rsid w:val="00B82613"/>
    <w:rsid w:val="00B828B5"/>
    <w:rsid w:val="00B84E9C"/>
    <w:rsid w:val="00B85522"/>
    <w:rsid w:val="00B8561A"/>
    <w:rsid w:val="00B856D3"/>
    <w:rsid w:val="00B90E2A"/>
    <w:rsid w:val="00B90F2A"/>
    <w:rsid w:val="00B90F3D"/>
    <w:rsid w:val="00B9198D"/>
    <w:rsid w:val="00B93008"/>
    <w:rsid w:val="00B93439"/>
    <w:rsid w:val="00B935A0"/>
    <w:rsid w:val="00B937EB"/>
    <w:rsid w:val="00B9406D"/>
    <w:rsid w:val="00B94814"/>
    <w:rsid w:val="00B94BA7"/>
    <w:rsid w:val="00B94E0E"/>
    <w:rsid w:val="00B95404"/>
    <w:rsid w:val="00B97CA3"/>
    <w:rsid w:val="00B97F9E"/>
    <w:rsid w:val="00BA1020"/>
    <w:rsid w:val="00BA11E2"/>
    <w:rsid w:val="00BA76A9"/>
    <w:rsid w:val="00BA7841"/>
    <w:rsid w:val="00BB23BD"/>
    <w:rsid w:val="00BB3CD5"/>
    <w:rsid w:val="00BB3E2B"/>
    <w:rsid w:val="00BB5D1C"/>
    <w:rsid w:val="00BB6552"/>
    <w:rsid w:val="00BB6B9B"/>
    <w:rsid w:val="00BB73AE"/>
    <w:rsid w:val="00BB754F"/>
    <w:rsid w:val="00BC07D4"/>
    <w:rsid w:val="00BC0A5D"/>
    <w:rsid w:val="00BC0BE3"/>
    <w:rsid w:val="00BC1AD9"/>
    <w:rsid w:val="00BC32E7"/>
    <w:rsid w:val="00BC58B9"/>
    <w:rsid w:val="00BC6354"/>
    <w:rsid w:val="00BD0DFE"/>
    <w:rsid w:val="00BD1F9D"/>
    <w:rsid w:val="00BD3E68"/>
    <w:rsid w:val="00BD5006"/>
    <w:rsid w:val="00BD598A"/>
    <w:rsid w:val="00BD73C5"/>
    <w:rsid w:val="00BD75B4"/>
    <w:rsid w:val="00BD7D14"/>
    <w:rsid w:val="00BE02B4"/>
    <w:rsid w:val="00BE16E7"/>
    <w:rsid w:val="00BE20AE"/>
    <w:rsid w:val="00BE3113"/>
    <w:rsid w:val="00BE325A"/>
    <w:rsid w:val="00BE3C2B"/>
    <w:rsid w:val="00BE4EC9"/>
    <w:rsid w:val="00BE631E"/>
    <w:rsid w:val="00BE65B0"/>
    <w:rsid w:val="00BE6721"/>
    <w:rsid w:val="00BF0213"/>
    <w:rsid w:val="00BF0CCF"/>
    <w:rsid w:val="00BF0FC5"/>
    <w:rsid w:val="00BF10BC"/>
    <w:rsid w:val="00BF21AC"/>
    <w:rsid w:val="00BF2E53"/>
    <w:rsid w:val="00BF3669"/>
    <w:rsid w:val="00BF3C0D"/>
    <w:rsid w:val="00BF3EB4"/>
    <w:rsid w:val="00BF664A"/>
    <w:rsid w:val="00BF7119"/>
    <w:rsid w:val="00C02510"/>
    <w:rsid w:val="00C03309"/>
    <w:rsid w:val="00C06190"/>
    <w:rsid w:val="00C069AC"/>
    <w:rsid w:val="00C072FE"/>
    <w:rsid w:val="00C12E39"/>
    <w:rsid w:val="00C131AD"/>
    <w:rsid w:val="00C14164"/>
    <w:rsid w:val="00C15D8E"/>
    <w:rsid w:val="00C17012"/>
    <w:rsid w:val="00C178FB"/>
    <w:rsid w:val="00C243D0"/>
    <w:rsid w:val="00C257B7"/>
    <w:rsid w:val="00C272E8"/>
    <w:rsid w:val="00C27562"/>
    <w:rsid w:val="00C306B4"/>
    <w:rsid w:val="00C33359"/>
    <w:rsid w:val="00C3367A"/>
    <w:rsid w:val="00C33F96"/>
    <w:rsid w:val="00C348D6"/>
    <w:rsid w:val="00C35BE4"/>
    <w:rsid w:val="00C36373"/>
    <w:rsid w:val="00C365E7"/>
    <w:rsid w:val="00C36E34"/>
    <w:rsid w:val="00C37971"/>
    <w:rsid w:val="00C404EE"/>
    <w:rsid w:val="00C4171B"/>
    <w:rsid w:val="00C42689"/>
    <w:rsid w:val="00C42988"/>
    <w:rsid w:val="00C42BD4"/>
    <w:rsid w:val="00C43FF0"/>
    <w:rsid w:val="00C44641"/>
    <w:rsid w:val="00C45EF5"/>
    <w:rsid w:val="00C46151"/>
    <w:rsid w:val="00C46B7E"/>
    <w:rsid w:val="00C50A4E"/>
    <w:rsid w:val="00C51D78"/>
    <w:rsid w:val="00C520B1"/>
    <w:rsid w:val="00C522D6"/>
    <w:rsid w:val="00C531E2"/>
    <w:rsid w:val="00C54020"/>
    <w:rsid w:val="00C5406F"/>
    <w:rsid w:val="00C545C5"/>
    <w:rsid w:val="00C54D7C"/>
    <w:rsid w:val="00C61860"/>
    <w:rsid w:val="00C61D4B"/>
    <w:rsid w:val="00C62B0A"/>
    <w:rsid w:val="00C63C7E"/>
    <w:rsid w:val="00C63F08"/>
    <w:rsid w:val="00C64BD7"/>
    <w:rsid w:val="00C64D4A"/>
    <w:rsid w:val="00C64F6E"/>
    <w:rsid w:val="00C6528C"/>
    <w:rsid w:val="00C661E8"/>
    <w:rsid w:val="00C66B42"/>
    <w:rsid w:val="00C70084"/>
    <w:rsid w:val="00C7235B"/>
    <w:rsid w:val="00C72E18"/>
    <w:rsid w:val="00C731AD"/>
    <w:rsid w:val="00C7380B"/>
    <w:rsid w:val="00C74421"/>
    <w:rsid w:val="00C752AD"/>
    <w:rsid w:val="00C756BD"/>
    <w:rsid w:val="00C75F2F"/>
    <w:rsid w:val="00C75FEE"/>
    <w:rsid w:val="00C76F1D"/>
    <w:rsid w:val="00C77D26"/>
    <w:rsid w:val="00C802E4"/>
    <w:rsid w:val="00C84D39"/>
    <w:rsid w:val="00C850A5"/>
    <w:rsid w:val="00C85217"/>
    <w:rsid w:val="00C85277"/>
    <w:rsid w:val="00C85D76"/>
    <w:rsid w:val="00C873AC"/>
    <w:rsid w:val="00C87640"/>
    <w:rsid w:val="00C91685"/>
    <w:rsid w:val="00C92ACC"/>
    <w:rsid w:val="00C93462"/>
    <w:rsid w:val="00C9393F"/>
    <w:rsid w:val="00C94384"/>
    <w:rsid w:val="00C94A34"/>
    <w:rsid w:val="00C94C2B"/>
    <w:rsid w:val="00C95A4C"/>
    <w:rsid w:val="00C964A6"/>
    <w:rsid w:val="00C96F79"/>
    <w:rsid w:val="00C973DD"/>
    <w:rsid w:val="00C97CF9"/>
    <w:rsid w:val="00CA17DD"/>
    <w:rsid w:val="00CA1863"/>
    <w:rsid w:val="00CA26CE"/>
    <w:rsid w:val="00CA37A7"/>
    <w:rsid w:val="00CA391D"/>
    <w:rsid w:val="00CA3ACD"/>
    <w:rsid w:val="00CA4423"/>
    <w:rsid w:val="00CA4A91"/>
    <w:rsid w:val="00CA4F8B"/>
    <w:rsid w:val="00CA54DE"/>
    <w:rsid w:val="00CB09DA"/>
    <w:rsid w:val="00CB0BD9"/>
    <w:rsid w:val="00CB15F3"/>
    <w:rsid w:val="00CB1954"/>
    <w:rsid w:val="00CB19E3"/>
    <w:rsid w:val="00CB1CAC"/>
    <w:rsid w:val="00CB1DE8"/>
    <w:rsid w:val="00CB1E3B"/>
    <w:rsid w:val="00CB1F1D"/>
    <w:rsid w:val="00CB412B"/>
    <w:rsid w:val="00CB4360"/>
    <w:rsid w:val="00CB71F8"/>
    <w:rsid w:val="00CC26DB"/>
    <w:rsid w:val="00CC300C"/>
    <w:rsid w:val="00CC3DAA"/>
    <w:rsid w:val="00CC4C2C"/>
    <w:rsid w:val="00CC5057"/>
    <w:rsid w:val="00CC69F8"/>
    <w:rsid w:val="00CC7E81"/>
    <w:rsid w:val="00CD078F"/>
    <w:rsid w:val="00CD121E"/>
    <w:rsid w:val="00CD28F0"/>
    <w:rsid w:val="00CD3567"/>
    <w:rsid w:val="00CD3ED8"/>
    <w:rsid w:val="00CD708B"/>
    <w:rsid w:val="00CD761D"/>
    <w:rsid w:val="00CD76B5"/>
    <w:rsid w:val="00CE2346"/>
    <w:rsid w:val="00CE3942"/>
    <w:rsid w:val="00CE4092"/>
    <w:rsid w:val="00CE41BD"/>
    <w:rsid w:val="00CE56EA"/>
    <w:rsid w:val="00CE6F0F"/>
    <w:rsid w:val="00CF002F"/>
    <w:rsid w:val="00CF0246"/>
    <w:rsid w:val="00CF2483"/>
    <w:rsid w:val="00CF24E2"/>
    <w:rsid w:val="00CF3476"/>
    <w:rsid w:val="00CF427D"/>
    <w:rsid w:val="00CF4ABD"/>
    <w:rsid w:val="00CF58E1"/>
    <w:rsid w:val="00CF5A53"/>
    <w:rsid w:val="00CF5D28"/>
    <w:rsid w:val="00CF5E31"/>
    <w:rsid w:val="00CF6303"/>
    <w:rsid w:val="00CF6F1E"/>
    <w:rsid w:val="00D001F9"/>
    <w:rsid w:val="00D0036E"/>
    <w:rsid w:val="00D00B23"/>
    <w:rsid w:val="00D00BB7"/>
    <w:rsid w:val="00D01EAD"/>
    <w:rsid w:val="00D035B9"/>
    <w:rsid w:val="00D05705"/>
    <w:rsid w:val="00D05DA4"/>
    <w:rsid w:val="00D060FF"/>
    <w:rsid w:val="00D064E8"/>
    <w:rsid w:val="00D06572"/>
    <w:rsid w:val="00D065CD"/>
    <w:rsid w:val="00D06D25"/>
    <w:rsid w:val="00D12325"/>
    <w:rsid w:val="00D14487"/>
    <w:rsid w:val="00D15E7E"/>
    <w:rsid w:val="00D17282"/>
    <w:rsid w:val="00D20016"/>
    <w:rsid w:val="00D207A7"/>
    <w:rsid w:val="00D2279F"/>
    <w:rsid w:val="00D22AF1"/>
    <w:rsid w:val="00D22E93"/>
    <w:rsid w:val="00D242DA"/>
    <w:rsid w:val="00D25412"/>
    <w:rsid w:val="00D26448"/>
    <w:rsid w:val="00D264CE"/>
    <w:rsid w:val="00D26670"/>
    <w:rsid w:val="00D27A8B"/>
    <w:rsid w:val="00D27B8B"/>
    <w:rsid w:val="00D31B6E"/>
    <w:rsid w:val="00D320B3"/>
    <w:rsid w:val="00D3232B"/>
    <w:rsid w:val="00D3239F"/>
    <w:rsid w:val="00D324A4"/>
    <w:rsid w:val="00D3250C"/>
    <w:rsid w:val="00D328F6"/>
    <w:rsid w:val="00D32F87"/>
    <w:rsid w:val="00D344B6"/>
    <w:rsid w:val="00D3462C"/>
    <w:rsid w:val="00D35198"/>
    <w:rsid w:val="00D3584B"/>
    <w:rsid w:val="00D37AF7"/>
    <w:rsid w:val="00D40513"/>
    <w:rsid w:val="00D42240"/>
    <w:rsid w:val="00D427C3"/>
    <w:rsid w:val="00D42EB8"/>
    <w:rsid w:val="00D44932"/>
    <w:rsid w:val="00D46111"/>
    <w:rsid w:val="00D47186"/>
    <w:rsid w:val="00D47C16"/>
    <w:rsid w:val="00D47EC7"/>
    <w:rsid w:val="00D502AF"/>
    <w:rsid w:val="00D50764"/>
    <w:rsid w:val="00D50C12"/>
    <w:rsid w:val="00D51A77"/>
    <w:rsid w:val="00D51CAF"/>
    <w:rsid w:val="00D528D9"/>
    <w:rsid w:val="00D5298E"/>
    <w:rsid w:val="00D53830"/>
    <w:rsid w:val="00D53E50"/>
    <w:rsid w:val="00D54AF3"/>
    <w:rsid w:val="00D54E08"/>
    <w:rsid w:val="00D55889"/>
    <w:rsid w:val="00D56050"/>
    <w:rsid w:val="00D56577"/>
    <w:rsid w:val="00D56B5F"/>
    <w:rsid w:val="00D57AF0"/>
    <w:rsid w:val="00D57F36"/>
    <w:rsid w:val="00D62ECD"/>
    <w:rsid w:val="00D64426"/>
    <w:rsid w:val="00D65145"/>
    <w:rsid w:val="00D67040"/>
    <w:rsid w:val="00D67BC5"/>
    <w:rsid w:val="00D7021B"/>
    <w:rsid w:val="00D70D33"/>
    <w:rsid w:val="00D719DF"/>
    <w:rsid w:val="00D720C3"/>
    <w:rsid w:val="00D73077"/>
    <w:rsid w:val="00D73C57"/>
    <w:rsid w:val="00D742FF"/>
    <w:rsid w:val="00D74D92"/>
    <w:rsid w:val="00D74F2B"/>
    <w:rsid w:val="00D758B3"/>
    <w:rsid w:val="00D76202"/>
    <w:rsid w:val="00D76ADC"/>
    <w:rsid w:val="00D77413"/>
    <w:rsid w:val="00D77B32"/>
    <w:rsid w:val="00D81F10"/>
    <w:rsid w:val="00D84A57"/>
    <w:rsid w:val="00D874DF"/>
    <w:rsid w:val="00D87A12"/>
    <w:rsid w:val="00D91682"/>
    <w:rsid w:val="00D930E1"/>
    <w:rsid w:val="00D93181"/>
    <w:rsid w:val="00D9415C"/>
    <w:rsid w:val="00D942CC"/>
    <w:rsid w:val="00D94D87"/>
    <w:rsid w:val="00D962DC"/>
    <w:rsid w:val="00D972DC"/>
    <w:rsid w:val="00DA00FA"/>
    <w:rsid w:val="00DA0232"/>
    <w:rsid w:val="00DA04F4"/>
    <w:rsid w:val="00DA180C"/>
    <w:rsid w:val="00DA451D"/>
    <w:rsid w:val="00DA4C84"/>
    <w:rsid w:val="00DA50D5"/>
    <w:rsid w:val="00DA56DB"/>
    <w:rsid w:val="00DA61A1"/>
    <w:rsid w:val="00DA6452"/>
    <w:rsid w:val="00DA6ADA"/>
    <w:rsid w:val="00DA6FE9"/>
    <w:rsid w:val="00DA7925"/>
    <w:rsid w:val="00DB0AB8"/>
    <w:rsid w:val="00DB0D2A"/>
    <w:rsid w:val="00DB11CD"/>
    <w:rsid w:val="00DB1AAC"/>
    <w:rsid w:val="00DB1DAB"/>
    <w:rsid w:val="00DB39D4"/>
    <w:rsid w:val="00DB3A47"/>
    <w:rsid w:val="00DB46B0"/>
    <w:rsid w:val="00DB4E06"/>
    <w:rsid w:val="00DB6A80"/>
    <w:rsid w:val="00DB6C06"/>
    <w:rsid w:val="00DB7B06"/>
    <w:rsid w:val="00DC045E"/>
    <w:rsid w:val="00DC2FD1"/>
    <w:rsid w:val="00DC3A9D"/>
    <w:rsid w:val="00DC6C1E"/>
    <w:rsid w:val="00DC7951"/>
    <w:rsid w:val="00DD0BCC"/>
    <w:rsid w:val="00DD1319"/>
    <w:rsid w:val="00DD1C4B"/>
    <w:rsid w:val="00DD1F7B"/>
    <w:rsid w:val="00DD229E"/>
    <w:rsid w:val="00DD249D"/>
    <w:rsid w:val="00DD3029"/>
    <w:rsid w:val="00DD5296"/>
    <w:rsid w:val="00DD55E0"/>
    <w:rsid w:val="00DD6965"/>
    <w:rsid w:val="00DE1904"/>
    <w:rsid w:val="00DE23A4"/>
    <w:rsid w:val="00DE3DBB"/>
    <w:rsid w:val="00DE409A"/>
    <w:rsid w:val="00DE43A2"/>
    <w:rsid w:val="00DE4A74"/>
    <w:rsid w:val="00DE541C"/>
    <w:rsid w:val="00DE6440"/>
    <w:rsid w:val="00DE737B"/>
    <w:rsid w:val="00DE7742"/>
    <w:rsid w:val="00DF0E9D"/>
    <w:rsid w:val="00DF100B"/>
    <w:rsid w:val="00DF4359"/>
    <w:rsid w:val="00DF618D"/>
    <w:rsid w:val="00DF7DC2"/>
    <w:rsid w:val="00E006A7"/>
    <w:rsid w:val="00E0576C"/>
    <w:rsid w:val="00E05E2B"/>
    <w:rsid w:val="00E068BC"/>
    <w:rsid w:val="00E073F0"/>
    <w:rsid w:val="00E07402"/>
    <w:rsid w:val="00E10561"/>
    <w:rsid w:val="00E10761"/>
    <w:rsid w:val="00E11D7A"/>
    <w:rsid w:val="00E11EEB"/>
    <w:rsid w:val="00E128F2"/>
    <w:rsid w:val="00E1314B"/>
    <w:rsid w:val="00E13EE4"/>
    <w:rsid w:val="00E16463"/>
    <w:rsid w:val="00E2397A"/>
    <w:rsid w:val="00E239D1"/>
    <w:rsid w:val="00E24C4C"/>
    <w:rsid w:val="00E26727"/>
    <w:rsid w:val="00E26970"/>
    <w:rsid w:val="00E270F2"/>
    <w:rsid w:val="00E27791"/>
    <w:rsid w:val="00E319DB"/>
    <w:rsid w:val="00E31AFC"/>
    <w:rsid w:val="00E32B3E"/>
    <w:rsid w:val="00E33BE3"/>
    <w:rsid w:val="00E3409E"/>
    <w:rsid w:val="00E340F3"/>
    <w:rsid w:val="00E34B37"/>
    <w:rsid w:val="00E34DD6"/>
    <w:rsid w:val="00E34F76"/>
    <w:rsid w:val="00E36F32"/>
    <w:rsid w:val="00E37BE5"/>
    <w:rsid w:val="00E41A27"/>
    <w:rsid w:val="00E43BC6"/>
    <w:rsid w:val="00E4608B"/>
    <w:rsid w:val="00E463F2"/>
    <w:rsid w:val="00E4722F"/>
    <w:rsid w:val="00E501D3"/>
    <w:rsid w:val="00E5282C"/>
    <w:rsid w:val="00E53792"/>
    <w:rsid w:val="00E53A01"/>
    <w:rsid w:val="00E53D28"/>
    <w:rsid w:val="00E564C4"/>
    <w:rsid w:val="00E5678B"/>
    <w:rsid w:val="00E567C9"/>
    <w:rsid w:val="00E604C4"/>
    <w:rsid w:val="00E60809"/>
    <w:rsid w:val="00E61300"/>
    <w:rsid w:val="00E61A3B"/>
    <w:rsid w:val="00E635B9"/>
    <w:rsid w:val="00E65D15"/>
    <w:rsid w:val="00E66AF0"/>
    <w:rsid w:val="00E67EE5"/>
    <w:rsid w:val="00E7013A"/>
    <w:rsid w:val="00E7228F"/>
    <w:rsid w:val="00E74F5D"/>
    <w:rsid w:val="00E75353"/>
    <w:rsid w:val="00E76034"/>
    <w:rsid w:val="00E77AE8"/>
    <w:rsid w:val="00E80440"/>
    <w:rsid w:val="00E80D60"/>
    <w:rsid w:val="00E810C3"/>
    <w:rsid w:val="00E817E0"/>
    <w:rsid w:val="00E819CB"/>
    <w:rsid w:val="00E82EE4"/>
    <w:rsid w:val="00E831E7"/>
    <w:rsid w:val="00E843B5"/>
    <w:rsid w:val="00E84A3B"/>
    <w:rsid w:val="00E85307"/>
    <w:rsid w:val="00E857FF"/>
    <w:rsid w:val="00E87F57"/>
    <w:rsid w:val="00E907E4"/>
    <w:rsid w:val="00E90A24"/>
    <w:rsid w:val="00E90C34"/>
    <w:rsid w:val="00E919AC"/>
    <w:rsid w:val="00E93497"/>
    <w:rsid w:val="00E946A6"/>
    <w:rsid w:val="00E947E4"/>
    <w:rsid w:val="00E94EAD"/>
    <w:rsid w:val="00E95652"/>
    <w:rsid w:val="00E96517"/>
    <w:rsid w:val="00E96A29"/>
    <w:rsid w:val="00E96B28"/>
    <w:rsid w:val="00E96FE6"/>
    <w:rsid w:val="00EA09D0"/>
    <w:rsid w:val="00EA1D43"/>
    <w:rsid w:val="00EA30CB"/>
    <w:rsid w:val="00EA4EC9"/>
    <w:rsid w:val="00EA53AB"/>
    <w:rsid w:val="00EA5E0F"/>
    <w:rsid w:val="00EA6D12"/>
    <w:rsid w:val="00EA6FE4"/>
    <w:rsid w:val="00EA7F4C"/>
    <w:rsid w:val="00EB04AC"/>
    <w:rsid w:val="00EB13A9"/>
    <w:rsid w:val="00EB1D00"/>
    <w:rsid w:val="00EB1D47"/>
    <w:rsid w:val="00EB2146"/>
    <w:rsid w:val="00EB2317"/>
    <w:rsid w:val="00EB279B"/>
    <w:rsid w:val="00EB2ABB"/>
    <w:rsid w:val="00EB4DF1"/>
    <w:rsid w:val="00EB584C"/>
    <w:rsid w:val="00EB5D88"/>
    <w:rsid w:val="00EB6584"/>
    <w:rsid w:val="00EB7307"/>
    <w:rsid w:val="00EC14B0"/>
    <w:rsid w:val="00EC1784"/>
    <w:rsid w:val="00EC1EED"/>
    <w:rsid w:val="00EC204E"/>
    <w:rsid w:val="00EC249E"/>
    <w:rsid w:val="00EC2CFF"/>
    <w:rsid w:val="00EC564F"/>
    <w:rsid w:val="00EC5F2F"/>
    <w:rsid w:val="00EC651E"/>
    <w:rsid w:val="00EC692E"/>
    <w:rsid w:val="00EC745E"/>
    <w:rsid w:val="00EC7EAF"/>
    <w:rsid w:val="00ED1DE1"/>
    <w:rsid w:val="00ED27C3"/>
    <w:rsid w:val="00ED33AE"/>
    <w:rsid w:val="00ED3775"/>
    <w:rsid w:val="00ED4A6D"/>
    <w:rsid w:val="00ED4AC8"/>
    <w:rsid w:val="00ED4EB0"/>
    <w:rsid w:val="00ED68D1"/>
    <w:rsid w:val="00ED6D4A"/>
    <w:rsid w:val="00ED738C"/>
    <w:rsid w:val="00ED7918"/>
    <w:rsid w:val="00ED7C87"/>
    <w:rsid w:val="00ED7FD3"/>
    <w:rsid w:val="00EE230D"/>
    <w:rsid w:val="00EE3663"/>
    <w:rsid w:val="00EE41C4"/>
    <w:rsid w:val="00EE76A9"/>
    <w:rsid w:val="00EE799E"/>
    <w:rsid w:val="00EE7CA8"/>
    <w:rsid w:val="00EE7FA7"/>
    <w:rsid w:val="00EF1093"/>
    <w:rsid w:val="00EF15B1"/>
    <w:rsid w:val="00EF1FCB"/>
    <w:rsid w:val="00EF21C3"/>
    <w:rsid w:val="00EF25F1"/>
    <w:rsid w:val="00EF2CC9"/>
    <w:rsid w:val="00EF2E6B"/>
    <w:rsid w:val="00EF329B"/>
    <w:rsid w:val="00EF39B1"/>
    <w:rsid w:val="00EF40F3"/>
    <w:rsid w:val="00EF54E0"/>
    <w:rsid w:val="00F0030E"/>
    <w:rsid w:val="00F00CD1"/>
    <w:rsid w:val="00F01D26"/>
    <w:rsid w:val="00F01E6B"/>
    <w:rsid w:val="00F0241C"/>
    <w:rsid w:val="00F05759"/>
    <w:rsid w:val="00F05937"/>
    <w:rsid w:val="00F06C2D"/>
    <w:rsid w:val="00F104B5"/>
    <w:rsid w:val="00F10CB9"/>
    <w:rsid w:val="00F10D29"/>
    <w:rsid w:val="00F110D5"/>
    <w:rsid w:val="00F11176"/>
    <w:rsid w:val="00F12351"/>
    <w:rsid w:val="00F12819"/>
    <w:rsid w:val="00F13373"/>
    <w:rsid w:val="00F166A6"/>
    <w:rsid w:val="00F16739"/>
    <w:rsid w:val="00F16DE2"/>
    <w:rsid w:val="00F176DF"/>
    <w:rsid w:val="00F2052B"/>
    <w:rsid w:val="00F213BD"/>
    <w:rsid w:val="00F2260F"/>
    <w:rsid w:val="00F242AD"/>
    <w:rsid w:val="00F247F2"/>
    <w:rsid w:val="00F252A8"/>
    <w:rsid w:val="00F265F7"/>
    <w:rsid w:val="00F26DDC"/>
    <w:rsid w:val="00F27FA6"/>
    <w:rsid w:val="00F30A46"/>
    <w:rsid w:val="00F30FF5"/>
    <w:rsid w:val="00F33524"/>
    <w:rsid w:val="00F33DC8"/>
    <w:rsid w:val="00F34444"/>
    <w:rsid w:val="00F347CB"/>
    <w:rsid w:val="00F4065A"/>
    <w:rsid w:val="00F40984"/>
    <w:rsid w:val="00F4275C"/>
    <w:rsid w:val="00F4403A"/>
    <w:rsid w:val="00F4512D"/>
    <w:rsid w:val="00F45693"/>
    <w:rsid w:val="00F45EDE"/>
    <w:rsid w:val="00F464E6"/>
    <w:rsid w:val="00F468C0"/>
    <w:rsid w:val="00F4786A"/>
    <w:rsid w:val="00F502EB"/>
    <w:rsid w:val="00F52339"/>
    <w:rsid w:val="00F5277A"/>
    <w:rsid w:val="00F52F11"/>
    <w:rsid w:val="00F532E8"/>
    <w:rsid w:val="00F537FF"/>
    <w:rsid w:val="00F54E46"/>
    <w:rsid w:val="00F560FE"/>
    <w:rsid w:val="00F563AC"/>
    <w:rsid w:val="00F6111C"/>
    <w:rsid w:val="00F614C0"/>
    <w:rsid w:val="00F61647"/>
    <w:rsid w:val="00F657CF"/>
    <w:rsid w:val="00F66A00"/>
    <w:rsid w:val="00F67F00"/>
    <w:rsid w:val="00F70A8A"/>
    <w:rsid w:val="00F713A3"/>
    <w:rsid w:val="00F718BD"/>
    <w:rsid w:val="00F71A8F"/>
    <w:rsid w:val="00F73224"/>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13DC"/>
    <w:rsid w:val="00F91629"/>
    <w:rsid w:val="00F91DDA"/>
    <w:rsid w:val="00F9397A"/>
    <w:rsid w:val="00F93A37"/>
    <w:rsid w:val="00F94182"/>
    <w:rsid w:val="00F944D9"/>
    <w:rsid w:val="00F94BE5"/>
    <w:rsid w:val="00F94DB3"/>
    <w:rsid w:val="00F96500"/>
    <w:rsid w:val="00FA3675"/>
    <w:rsid w:val="00FA413A"/>
    <w:rsid w:val="00FA4144"/>
    <w:rsid w:val="00FA4DDF"/>
    <w:rsid w:val="00FA54B8"/>
    <w:rsid w:val="00FA596F"/>
    <w:rsid w:val="00FA6E7F"/>
    <w:rsid w:val="00FA7114"/>
    <w:rsid w:val="00FA7901"/>
    <w:rsid w:val="00FB05C6"/>
    <w:rsid w:val="00FB2379"/>
    <w:rsid w:val="00FB27D5"/>
    <w:rsid w:val="00FB44E3"/>
    <w:rsid w:val="00FB4B8A"/>
    <w:rsid w:val="00FB5152"/>
    <w:rsid w:val="00FB680E"/>
    <w:rsid w:val="00FC0020"/>
    <w:rsid w:val="00FC0065"/>
    <w:rsid w:val="00FC1EBE"/>
    <w:rsid w:val="00FC341A"/>
    <w:rsid w:val="00FC3AEE"/>
    <w:rsid w:val="00FC4BC5"/>
    <w:rsid w:val="00FC6238"/>
    <w:rsid w:val="00FD33FC"/>
    <w:rsid w:val="00FD3437"/>
    <w:rsid w:val="00FD3730"/>
    <w:rsid w:val="00FD3ADE"/>
    <w:rsid w:val="00FD3B08"/>
    <w:rsid w:val="00FD450B"/>
    <w:rsid w:val="00FD4806"/>
    <w:rsid w:val="00FD534E"/>
    <w:rsid w:val="00FD56C7"/>
    <w:rsid w:val="00FD5841"/>
    <w:rsid w:val="00FD5CBB"/>
    <w:rsid w:val="00FD6B74"/>
    <w:rsid w:val="00FE002E"/>
    <w:rsid w:val="00FE0195"/>
    <w:rsid w:val="00FE1268"/>
    <w:rsid w:val="00FE2398"/>
    <w:rsid w:val="00FE515A"/>
    <w:rsid w:val="00FE5624"/>
    <w:rsid w:val="00FE5D2C"/>
    <w:rsid w:val="00FE5FBF"/>
    <w:rsid w:val="00FE615F"/>
    <w:rsid w:val="00FE68B8"/>
    <w:rsid w:val="00FE6C25"/>
    <w:rsid w:val="00FE6D8B"/>
    <w:rsid w:val="00FE750E"/>
    <w:rsid w:val="00FE7763"/>
    <w:rsid w:val="00FF033A"/>
    <w:rsid w:val="00FF0964"/>
    <w:rsid w:val="00FF16F2"/>
    <w:rsid w:val="00FF2B42"/>
    <w:rsid w:val="00FF3B7F"/>
    <w:rsid w:val="00FF60FF"/>
    <w:rsid w:val="00FF6822"/>
    <w:rsid w:val="00FF73D0"/>
    <w:rsid w:val="497069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B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56100"/>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561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610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 w:type="paragraph" w:customStyle="1" w:styleId="references">
    <w:name w:val="references"/>
    <w:rsid w:val="00497055"/>
    <w:pPr>
      <w:numPr>
        <w:numId w:val="12"/>
      </w:numPr>
      <w:spacing w:after="50" w:line="180" w:lineRule="exact"/>
      <w:jc w:val="both"/>
    </w:pPr>
    <w:rPr>
      <w:rFonts w:ascii="Times New Roman" w:eastAsia="MS Mincho" w:hAnsi="Times New Roman"/>
      <w:noProof/>
      <w:sz w:val="16"/>
      <w:szCs w:val="16"/>
    </w:rPr>
  </w:style>
  <w:style w:type="character" w:customStyle="1" w:styleId="FooterChar">
    <w:name w:val="Footer Char"/>
    <w:basedOn w:val="DefaultParagraphFont"/>
    <w:link w:val="Footer"/>
    <w:uiPriority w:val="99"/>
    <w:rsid w:val="001C51BC"/>
    <w:rPr>
      <w:rFonts w:ascii="Arial" w:hAnsi="Arial"/>
      <w:b/>
      <w:i/>
      <w:noProof/>
      <w:sz w:val="18"/>
    </w:rPr>
  </w:style>
  <w:style w:type="table" w:customStyle="1" w:styleId="TableGrid1">
    <w:name w:val="Table Grid1"/>
    <w:basedOn w:val="TableNormal"/>
    <w:next w:val="TableGrid"/>
    <w:uiPriority w:val="59"/>
    <w:rsid w:val="00AA538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0D60"/>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
    <w:basedOn w:val="DefaultParagraphFont"/>
    <w:link w:val="Header"/>
    <w:rsid w:val="00865F1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6139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743559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06221">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090851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175177">
      <w:bodyDiv w:val="1"/>
      <w:marLeft w:val="0"/>
      <w:marRight w:val="0"/>
      <w:marTop w:val="0"/>
      <w:marBottom w:val="0"/>
      <w:divBdr>
        <w:top w:val="none" w:sz="0" w:space="0" w:color="auto"/>
        <w:left w:val="none" w:sz="0" w:space="0" w:color="auto"/>
        <w:bottom w:val="none" w:sz="0" w:space="0" w:color="auto"/>
        <w:right w:val="none" w:sz="0" w:space="0" w:color="auto"/>
      </w:divBdr>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5915578">
      <w:bodyDiv w:val="1"/>
      <w:marLeft w:val="0"/>
      <w:marRight w:val="0"/>
      <w:marTop w:val="0"/>
      <w:marBottom w:val="0"/>
      <w:divBdr>
        <w:top w:val="none" w:sz="0" w:space="0" w:color="auto"/>
        <w:left w:val="none" w:sz="0" w:space="0" w:color="auto"/>
        <w:bottom w:val="none" w:sz="0" w:space="0" w:color="auto"/>
        <w:right w:val="none" w:sz="0" w:space="0" w:color="auto"/>
      </w:divBdr>
    </w:div>
    <w:div w:id="201792380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compat>
    <w:useFELayout/>
    <w:compatSetting w:name="compatibilityMode" w:uri="http://schemas.microsoft.com/office/word" w:val="12"/>
  </w:compat>
  <w:rsids>
    <w:rsidRoot w:val="00852637"/>
    <w:rsid w:val="005B2F7D"/>
    <w:rsid w:val="008526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SP-5AIRPNAIUNRU-1830940522-1454</_dlc_DocId>
    <_dlc_DocIdUrl xmlns="71c5aaf6-e6ce-465b-b873-5148d2a4c105">
      <Url>https://nokia.sharepoint.com/sites/c5g/5gradio/_layouts/15/DocIdRedir.aspx?ID=SP-5AIRPNAIUNRU-1830940522-1454</Url>
      <Description>SP-5AIRPNAIUNRU-1830940522-1454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6F2-9C8F-4D35-9DA4-8A7E2D00A334}">
  <ds:schemaRefs>
    <ds:schemaRef ds:uri="http://schemas.microsoft.com/sharepoint/events"/>
  </ds:schemaRefs>
</ds:datastoreItem>
</file>

<file path=customXml/itemProps2.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3.xml><?xml version="1.0" encoding="utf-8"?>
<ds:datastoreItem xmlns:ds="http://schemas.openxmlformats.org/officeDocument/2006/customXml" ds:itemID="{6A803F94-0EDC-4924-9EAB-E1C6FC417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683C6E0-B961-4769-9D31-8B892BB09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870716-81B2-4CF6-A6D2-039A8DD64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3843</Words>
  <Characters>21906</Characters>
  <Application>Microsoft Office Word</Application>
  <DocSecurity>0</DocSecurity>
  <Lines>182</Lines>
  <Paragraphs>51</Paragraphs>
  <ScaleCrop>false</ScaleCrop>
  <Company/>
  <LinksUpToDate>false</LinksUpToDate>
  <CharactersWithSpaces>25698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2017-08-10T12:28:00Z</dcterms:created>
  <dcterms:modified xsi:type="dcterms:W3CDTF">2017-08-11T19:57:00Z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3a4769c1-fcdd-42e4-a183-701983c23c59</vt:lpwstr>
  </property>
  <property fmtid="{D5CDD505-2E9C-101B-9397-08002B2CF9AE}" pid="5" name="_NewReviewCycle">
    <vt:lpwstr/>
  </property>
</Properties>
</file>